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B0070" w14:textId="738B8246" w:rsidR="00B930C1" w:rsidRPr="00A574C8" w:rsidRDefault="00B930C1" w:rsidP="00C657DB">
      <w:pPr>
        <w:spacing w:after="120" w:line="240" w:lineRule="auto"/>
        <w:rPr>
          <w:b/>
          <w:bCs/>
        </w:rPr>
      </w:pPr>
      <w:r w:rsidRPr="00A574C8">
        <w:rPr>
          <w:b/>
          <w:bCs/>
        </w:rPr>
        <w:t xml:space="preserve">A Second New Source of Nematode Resistance from </w:t>
      </w:r>
      <w:r w:rsidRPr="00A574C8">
        <w:rPr>
          <w:b/>
          <w:bCs/>
          <w:i/>
          <w:iCs/>
        </w:rPr>
        <w:t>A. stenosperma</w:t>
      </w:r>
      <w:r w:rsidRPr="00A574C8">
        <w:rPr>
          <w:b/>
          <w:bCs/>
        </w:rPr>
        <w:t xml:space="preserve"> V10309</w:t>
      </w:r>
    </w:p>
    <w:p w14:paraId="239C9711" w14:textId="51BF5255" w:rsidR="00B930C1" w:rsidRPr="00B930C1" w:rsidRDefault="00A574C8" w:rsidP="00C657DB">
      <w:pPr>
        <w:spacing w:after="120" w:line="240" w:lineRule="auto"/>
      </w:pPr>
      <w:r w:rsidRPr="00A574C8">
        <w:rPr>
          <w:b/>
          <w:bCs/>
        </w:rPr>
        <w:t>BERTIOLI, D.J.</w:t>
      </w:r>
      <w:r w:rsidR="00B930C1" w:rsidRPr="00B930C1">
        <w:rPr>
          <w:vertAlign w:val="superscript"/>
        </w:rPr>
        <w:t>1,2</w:t>
      </w:r>
      <w:r w:rsidR="00B930C1" w:rsidRPr="00B930C1">
        <w:t>, Barnes</w:t>
      </w:r>
      <w:r w:rsidR="00B93C7A">
        <w:t>,</w:t>
      </w:r>
      <w:r w:rsidR="00B930C1" w:rsidRPr="00B930C1">
        <w:t xml:space="preserve"> E</w:t>
      </w:r>
      <w:r w:rsidR="00B930C1">
        <w:t>.</w:t>
      </w:r>
      <w:r w:rsidR="00B930C1" w:rsidRPr="00B930C1">
        <w:t>C</w:t>
      </w:r>
      <w:r w:rsidR="00B930C1">
        <w:t>.</w:t>
      </w:r>
      <w:r w:rsidR="00B930C1" w:rsidRPr="00B930C1">
        <w:rPr>
          <w:vertAlign w:val="superscript"/>
        </w:rPr>
        <w:t>1</w:t>
      </w:r>
      <w:r w:rsidR="00B930C1" w:rsidRPr="00B930C1">
        <w:t>, Brenneman</w:t>
      </w:r>
      <w:r w:rsidR="00B93C7A">
        <w:t>,</w:t>
      </w:r>
      <w:r w:rsidR="00B930C1" w:rsidRPr="00B930C1">
        <w:t xml:space="preserve"> T</w:t>
      </w:r>
      <w:r w:rsidR="00B930C1">
        <w:t>.</w:t>
      </w:r>
      <w:r w:rsidR="00B930C1" w:rsidRPr="00B930C1">
        <w:t>B</w:t>
      </w:r>
      <w:r w:rsidR="00B930C1">
        <w:t>.</w:t>
      </w:r>
      <w:r w:rsidR="00B930C1" w:rsidRPr="00B930C1">
        <w:rPr>
          <w:vertAlign w:val="superscript"/>
        </w:rPr>
        <w:t>3</w:t>
      </w:r>
      <w:r w:rsidR="00B930C1" w:rsidRPr="00B930C1">
        <w:t>, Brown</w:t>
      </w:r>
      <w:r w:rsidR="00B93C7A">
        <w:t>,</w:t>
      </w:r>
      <w:r w:rsidR="00B930C1" w:rsidRPr="00B930C1">
        <w:t xml:space="preserve"> N</w:t>
      </w:r>
      <w:r w:rsidR="00B930C1">
        <w:t>.</w:t>
      </w:r>
      <w:r w:rsidR="00B930C1" w:rsidRPr="00B930C1">
        <w:rPr>
          <w:vertAlign w:val="superscript"/>
        </w:rPr>
        <w:t>1,4</w:t>
      </w:r>
      <w:r w:rsidR="00B930C1" w:rsidRPr="00B930C1">
        <w:t>, Leal-Bertioli</w:t>
      </w:r>
      <w:r w:rsidR="00B93C7A">
        <w:t>,</w:t>
      </w:r>
      <w:r w:rsidR="00B930C1" w:rsidRPr="00B930C1">
        <w:t xml:space="preserve"> S</w:t>
      </w:r>
      <w:r w:rsidR="00B930C1">
        <w:t>.</w:t>
      </w:r>
      <w:r w:rsidR="00B930C1" w:rsidRPr="00B930C1">
        <w:t>C</w:t>
      </w:r>
      <w:r w:rsidR="00B930C1">
        <w:t>.</w:t>
      </w:r>
      <w:r w:rsidR="00B930C1" w:rsidRPr="00B930C1">
        <w:t>M</w:t>
      </w:r>
      <w:r w:rsidR="00B930C1">
        <w:t>.</w:t>
      </w:r>
      <w:r w:rsidR="00B930C1" w:rsidRPr="00B930C1">
        <w:rPr>
          <w:vertAlign w:val="superscript"/>
        </w:rPr>
        <w:t>1,5</w:t>
      </w:r>
    </w:p>
    <w:p w14:paraId="204F4682" w14:textId="07614EDB" w:rsidR="00B930C1" w:rsidRDefault="00B930C1" w:rsidP="00C657DB">
      <w:pPr>
        <w:spacing w:after="120" w:line="240" w:lineRule="auto"/>
      </w:pPr>
      <w:r w:rsidRPr="00B930C1">
        <w:rPr>
          <w:vertAlign w:val="superscript"/>
        </w:rPr>
        <w:t>1</w:t>
      </w:r>
      <w:r w:rsidRPr="00B930C1">
        <w:t>Institute of Plant Breeding, Genetics &amp; Genomics</w:t>
      </w:r>
      <w:r w:rsidR="00B93C7A">
        <w:t>,</w:t>
      </w:r>
      <w:r w:rsidRPr="00B930C1">
        <w:t xml:space="preserve"> University of Georgia, Athens, GA. </w:t>
      </w:r>
      <w:r w:rsidRPr="00B930C1">
        <w:rPr>
          <w:vertAlign w:val="superscript"/>
        </w:rPr>
        <w:t>2</w:t>
      </w:r>
      <w:r w:rsidRPr="00B930C1">
        <w:t xml:space="preserve">Department of Crop &amp; Soil Sciences, University of Georgia, Athens, GA. </w:t>
      </w:r>
      <w:r w:rsidRPr="00B930C1">
        <w:rPr>
          <w:vertAlign w:val="superscript"/>
        </w:rPr>
        <w:t>3</w:t>
      </w:r>
      <w:r w:rsidRPr="00B930C1">
        <w:t xml:space="preserve">Department of Plant Pathology, University of Georgia, Tifton, GA; </w:t>
      </w:r>
      <w:r w:rsidRPr="00B930C1">
        <w:rPr>
          <w:vertAlign w:val="superscript"/>
        </w:rPr>
        <w:t>4</w:t>
      </w:r>
      <w:r w:rsidRPr="00B930C1">
        <w:t xml:space="preserve">Department of Crop &amp; Soil Sciences, University of Georgia, Tifton, GA; </w:t>
      </w:r>
      <w:r w:rsidRPr="00B930C1">
        <w:rPr>
          <w:vertAlign w:val="superscript"/>
        </w:rPr>
        <w:t>5</w:t>
      </w:r>
      <w:r w:rsidRPr="00B930C1">
        <w:t xml:space="preserve">Department of Plant Pathology, University of Georgia, Athens, GA. </w:t>
      </w:r>
    </w:p>
    <w:p w14:paraId="2026119A" w14:textId="586BE9F1" w:rsidR="007E7874" w:rsidRDefault="00021FC1" w:rsidP="00C657DB">
      <w:pPr>
        <w:spacing w:after="120" w:line="240" w:lineRule="auto"/>
      </w:pPr>
      <w:r w:rsidRPr="00021FC1">
        <w:t>Root-knot nematode (</w:t>
      </w:r>
      <w:r w:rsidRPr="00527D8D">
        <w:rPr>
          <w:i/>
          <w:iCs/>
        </w:rPr>
        <w:t>Meloidogyne arenaria</w:t>
      </w:r>
      <w:r w:rsidRPr="00021FC1">
        <w:t xml:space="preserve">) remains a major constraint to peanut production. While one strong resistance locus—introgressed from </w:t>
      </w:r>
      <w:r w:rsidRPr="00896663">
        <w:rPr>
          <w:i/>
          <w:iCs/>
        </w:rPr>
        <w:t>Arachis cardenasii</w:t>
      </w:r>
      <w:r w:rsidRPr="00021FC1">
        <w:t>—has been used in several released cultivars, susceptible lines remain widely grown. We previously reported two independent sources of root-knot nem</w:t>
      </w:r>
      <w:r w:rsidR="0051160B">
        <w:t>a</w:t>
      </w:r>
      <w:r w:rsidRPr="00021FC1">
        <w:t xml:space="preserve">tode resistance from </w:t>
      </w:r>
      <w:r w:rsidRPr="00527D8D">
        <w:rPr>
          <w:i/>
          <w:iCs/>
        </w:rPr>
        <w:t>Arachis stenosperma</w:t>
      </w:r>
      <w:r w:rsidRPr="00021FC1">
        <w:t xml:space="preserve">, conferred by major-effect loci on chromosomes A02 and A09. Here, we tested the field performance of introgressed peanut lines carrying the A09 locus. In nematode-infested plots, these lines showed near-total resistance, their yields exceeded those of susceptible cultivars and were competitive with the resistant cultivar control (GA 14N). Pod shape and constriction were comparable to elite cultivars. These results confirm that a second, strong source of root-knot nematode resistance from </w:t>
      </w:r>
      <w:r w:rsidRPr="00896663">
        <w:rPr>
          <w:i/>
          <w:iCs/>
        </w:rPr>
        <w:t>A. stenosperma</w:t>
      </w:r>
      <w:r w:rsidRPr="00021FC1">
        <w:t>, located on chromosome A09, can be combined with agronomic performance competitive with leading cultivars.</w:t>
      </w:r>
    </w:p>
    <w:sectPr w:rsidR="007E78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0C1"/>
    <w:rsid w:val="00021FC1"/>
    <w:rsid w:val="000411D1"/>
    <w:rsid w:val="00052F97"/>
    <w:rsid w:val="00102DA0"/>
    <w:rsid w:val="001611FA"/>
    <w:rsid w:val="00444BA5"/>
    <w:rsid w:val="0051160B"/>
    <w:rsid w:val="00515F4C"/>
    <w:rsid w:val="00527D8D"/>
    <w:rsid w:val="00544984"/>
    <w:rsid w:val="00611C8B"/>
    <w:rsid w:val="007B441C"/>
    <w:rsid w:val="007E7874"/>
    <w:rsid w:val="00846F4F"/>
    <w:rsid w:val="00896663"/>
    <w:rsid w:val="00A574C8"/>
    <w:rsid w:val="00B930C1"/>
    <w:rsid w:val="00B93C7A"/>
    <w:rsid w:val="00C657DB"/>
    <w:rsid w:val="00D73DAB"/>
    <w:rsid w:val="00E34D39"/>
    <w:rsid w:val="00EE7D2A"/>
    <w:rsid w:val="00F2651A"/>
    <w:rsid w:val="00FA1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A90B6"/>
  <w15:chartTrackingRefBased/>
  <w15:docId w15:val="{582E4CBD-7275-48C7-9CDC-E860E38E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0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0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0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0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0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0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0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0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0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0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0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0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0C1"/>
    <w:rPr>
      <w:rFonts w:eastAsiaTheme="majorEastAsia" w:cstheme="majorBidi"/>
      <w:color w:val="272727" w:themeColor="text1" w:themeTint="D8"/>
    </w:rPr>
  </w:style>
  <w:style w:type="paragraph" w:styleId="Title">
    <w:name w:val="Title"/>
    <w:basedOn w:val="Normal"/>
    <w:next w:val="Normal"/>
    <w:link w:val="TitleChar"/>
    <w:uiPriority w:val="10"/>
    <w:qFormat/>
    <w:rsid w:val="00B93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0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0C1"/>
    <w:pPr>
      <w:spacing w:before="160"/>
      <w:jc w:val="center"/>
    </w:pPr>
    <w:rPr>
      <w:i/>
      <w:iCs/>
      <w:color w:val="404040" w:themeColor="text1" w:themeTint="BF"/>
    </w:rPr>
  </w:style>
  <w:style w:type="character" w:customStyle="1" w:styleId="QuoteChar">
    <w:name w:val="Quote Char"/>
    <w:basedOn w:val="DefaultParagraphFont"/>
    <w:link w:val="Quote"/>
    <w:uiPriority w:val="29"/>
    <w:rsid w:val="00B930C1"/>
    <w:rPr>
      <w:i/>
      <w:iCs/>
      <w:color w:val="404040" w:themeColor="text1" w:themeTint="BF"/>
    </w:rPr>
  </w:style>
  <w:style w:type="paragraph" w:styleId="ListParagraph">
    <w:name w:val="List Paragraph"/>
    <w:basedOn w:val="Normal"/>
    <w:uiPriority w:val="34"/>
    <w:qFormat/>
    <w:rsid w:val="00B930C1"/>
    <w:pPr>
      <w:ind w:left="720"/>
      <w:contextualSpacing/>
    </w:pPr>
  </w:style>
  <w:style w:type="character" w:styleId="IntenseEmphasis">
    <w:name w:val="Intense Emphasis"/>
    <w:basedOn w:val="DefaultParagraphFont"/>
    <w:uiPriority w:val="21"/>
    <w:qFormat/>
    <w:rsid w:val="00B930C1"/>
    <w:rPr>
      <w:i/>
      <w:iCs/>
      <w:color w:val="0F4761" w:themeColor="accent1" w:themeShade="BF"/>
    </w:rPr>
  </w:style>
  <w:style w:type="paragraph" w:styleId="IntenseQuote">
    <w:name w:val="Intense Quote"/>
    <w:basedOn w:val="Normal"/>
    <w:next w:val="Normal"/>
    <w:link w:val="IntenseQuoteChar"/>
    <w:uiPriority w:val="30"/>
    <w:qFormat/>
    <w:rsid w:val="00B93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0C1"/>
    <w:rPr>
      <w:i/>
      <w:iCs/>
      <w:color w:val="0F4761" w:themeColor="accent1" w:themeShade="BF"/>
    </w:rPr>
  </w:style>
  <w:style w:type="character" w:styleId="IntenseReference">
    <w:name w:val="Intense Reference"/>
    <w:basedOn w:val="DefaultParagraphFont"/>
    <w:uiPriority w:val="32"/>
    <w:qFormat/>
    <w:rsid w:val="00B930C1"/>
    <w:rPr>
      <w:b/>
      <w:bCs/>
      <w:smallCaps/>
      <w:color w:val="0F4761" w:themeColor="accent1" w:themeShade="BF"/>
      <w:spacing w:val="5"/>
    </w:rPr>
  </w:style>
  <w:style w:type="paragraph" w:styleId="Revision">
    <w:name w:val="Revision"/>
    <w:hidden/>
    <w:uiPriority w:val="99"/>
    <w:semiHidden/>
    <w:rsid w:val="000411D1"/>
    <w:pPr>
      <w:spacing w:after="0" w:line="240" w:lineRule="auto"/>
    </w:pPr>
  </w:style>
  <w:style w:type="character" w:styleId="CommentReference">
    <w:name w:val="annotation reference"/>
    <w:basedOn w:val="DefaultParagraphFont"/>
    <w:uiPriority w:val="99"/>
    <w:semiHidden/>
    <w:unhideWhenUsed/>
    <w:rsid w:val="000411D1"/>
    <w:rPr>
      <w:sz w:val="16"/>
      <w:szCs w:val="16"/>
    </w:rPr>
  </w:style>
  <w:style w:type="paragraph" w:styleId="CommentText">
    <w:name w:val="annotation text"/>
    <w:basedOn w:val="Normal"/>
    <w:link w:val="CommentTextChar"/>
    <w:uiPriority w:val="99"/>
    <w:unhideWhenUsed/>
    <w:rsid w:val="000411D1"/>
    <w:pPr>
      <w:spacing w:line="240" w:lineRule="auto"/>
    </w:pPr>
    <w:rPr>
      <w:sz w:val="20"/>
      <w:szCs w:val="20"/>
    </w:rPr>
  </w:style>
  <w:style w:type="character" w:customStyle="1" w:styleId="CommentTextChar">
    <w:name w:val="Comment Text Char"/>
    <w:basedOn w:val="DefaultParagraphFont"/>
    <w:link w:val="CommentText"/>
    <w:uiPriority w:val="99"/>
    <w:rsid w:val="000411D1"/>
    <w:rPr>
      <w:sz w:val="20"/>
      <w:szCs w:val="20"/>
    </w:rPr>
  </w:style>
  <w:style w:type="paragraph" w:styleId="CommentSubject">
    <w:name w:val="annotation subject"/>
    <w:basedOn w:val="CommentText"/>
    <w:next w:val="CommentText"/>
    <w:link w:val="CommentSubjectChar"/>
    <w:uiPriority w:val="99"/>
    <w:semiHidden/>
    <w:unhideWhenUsed/>
    <w:rsid w:val="000411D1"/>
    <w:rPr>
      <w:b/>
      <w:bCs/>
    </w:rPr>
  </w:style>
  <w:style w:type="character" w:customStyle="1" w:styleId="CommentSubjectChar">
    <w:name w:val="Comment Subject Char"/>
    <w:basedOn w:val="CommentTextChar"/>
    <w:link w:val="CommentSubject"/>
    <w:uiPriority w:val="99"/>
    <w:semiHidden/>
    <w:rsid w:val="000411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18843">
      <w:bodyDiv w:val="1"/>
      <w:marLeft w:val="0"/>
      <w:marRight w:val="0"/>
      <w:marTop w:val="0"/>
      <w:marBottom w:val="0"/>
      <w:divBdr>
        <w:top w:val="none" w:sz="0" w:space="0" w:color="auto"/>
        <w:left w:val="none" w:sz="0" w:space="0" w:color="auto"/>
        <w:bottom w:val="none" w:sz="0" w:space="0" w:color="auto"/>
        <w:right w:val="none" w:sz="0" w:space="0" w:color="auto"/>
      </w:divBdr>
    </w:div>
    <w:div w:id="418018446">
      <w:bodyDiv w:val="1"/>
      <w:marLeft w:val="0"/>
      <w:marRight w:val="0"/>
      <w:marTop w:val="0"/>
      <w:marBottom w:val="0"/>
      <w:divBdr>
        <w:top w:val="none" w:sz="0" w:space="0" w:color="auto"/>
        <w:left w:val="none" w:sz="0" w:space="0" w:color="auto"/>
        <w:bottom w:val="none" w:sz="0" w:space="0" w:color="auto"/>
        <w:right w:val="none" w:sz="0" w:space="0" w:color="auto"/>
      </w:divBdr>
    </w:div>
    <w:div w:id="617835610">
      <w:bodyDiv w:val="1"/>
      <w:marLeft w:val="0"/>
      <w:marRight w:val="0"/>
      <w:marTop w:val="0"/>
      <w:marBottom w:val="0"/>
      <w:divBdr>
        <w:top w:val="none" w:sz="0" w:space="0" w:color="auto"/>
        <w:left w:val="none" w:sz="0" w:space="0" w:color="auto"/>
        <w:bottom w:val="none" w:sz="0" w:space="0" w:color="auto"/>
        <w:right w:val="none" w:sz="0" w:space="0" w:color="auto"/>
      </w:divBdr>
    </w:div>
    <w:div w:id="130037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1272</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K Culbreath</dc:creator>
  <cp:keywords/>
  <dc:description/>
  <cp:lastModifiedBy>Gene Crawford</cp:lastModifiedBy>
  <cp:revision>3</cp:revision>
  <dcterms:created xsi:type="dcterms:W3CDTF">2026-02-20T20:09:00Z</dcterms:created>
  <dcterms:modified xsi:type="dcterms:W3CDTF">2026-02-23T19:16:00Z</dcterms:modified>
</cp:coreProperties>
</file>