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C4699" w14:textId="28CD5CCD" w:rsidR="00836CCB" w:rsidRDefault="008A0FA9">
      <w:pPr>
        <w:pStyle w:val="NormalWeb"/>
        <w:spacing w:beforeAutospacing="0" w:after="0" w:afterAutospacing="0"/>
        <w:rPr>
          <w:sz w:val="22"/>
          <w:szCs w:val="22"/>
        </w:rPr>
      </w:pPr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Peanut Response to Kudos OD Rate in Large-Plot Trials in North Carolina and Virginia</w:t>
      </w:r>
      <w:r w:rsidR="0088362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1FCD539F" w14:textId="163DA5BB" w:rsidR="00836CCB" w:rsidRDefault="008A0FA9">
      <w:pPr>
        <w:shd w:val="clear" w:color="auto" w:fill="FFFFFF"/>
        <w:ind w:left="7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/>
        </w:rPr>
        <w:t>H. HOWE</w:t>
      </w:r>
      <w:r w:rsidR="00883622">
        <w:rPr>
          <w:rFonts w:ascii="Arial" w:hAnsi="Arial" w:cs="Arial"/>
          <w:b/>
          <w:bCs/>
          <w:color w:val="000000"/>
        </w:rPr>
        <w:t xml:space="preserve">*, </w:t>
      </w:r>
      <w:r w:rsidR="00883622">
        <w:rPr>
          <w:rFonts w:ascii="Arial" w:hAnsi="Arial" w:cs="Arial"/>
          <w:color w:val="000000" w:themeColor="text1"/>
        </w:rPr>
        <w:t xml:space="preserve">B. PIKE, </w:t>
      </w:r>
      <w:r>
        <w:rPr>
          <w:rFonts w:ascii="Arial" w:hAnsi="Arial" w:cs="Arial"/>
          <w:color w:val="000000" w:themeColor="text1"/>
        </w:rPr>
        <w:t xml:space="preserve">C. PEACOCK, </w:t>
      </w:r>
      <w:r w:rsidR="00883622">
        <w:rPr>
          <w:rFonts w:ascii="Arial" w:hAnsi="Arial" w:cs="Arial"/>
          <w:color w:val="000000" w:themeColor="text1"/>
        </w:rPr>
        <w:t xml:space="preserve">D. ANDERSON, </w:t>
      </w:r>
      <w:r w:rsidR="00D37726">
        <w:rPr>
          <w:rFonts w:ascii="Arial" w:hAnsi="Arial" w:cs="Arial"/>
          <w:color w:val="000000" w:themeColor="text1"/>
        </w:rPr>
        <w:t xml:space="preserve">E. GARNER, </w:t>
      </w:r>
      <w:r w:rsidR="007657A6">
        <w:rPr>
          <w:rFonts w:ascii="Arial" w:hAnsi="Arial" w:cs="Arial"/>
          <w:color w:val="000000" w:themeColor="text1"/>
        </w:rPr>
        <w:t xml:space="preserve">L. GRIMES, </w:t>
      </w:r>
      <w:r w:rsidR="00883622">
        <w:rPr>
          <w:rFonts w:ascii="Arial" w:hAnsi="Arial" w:cs="Arial"/>
          <w:color w:val="000000" w:themeColor="text1"/>
        </w:rPr>
        <w:t>and D.L. JORDAN, NC State Extension, Raleigh, NC 27695; J. FOREHAND, Virginia Cooperative Extension Service, Blacksburg, VA</w:t>
      </w:r>
      <w:r w:rsidR="007657A6">
        <w:rPr>
          <w:rFonts w:ascii="Arial" w:hAnsi="Arial" w:cs="Arial"/>
          <w:color w:val="000000" w:themeColor="text1"/>
        </w:rPr>
        <w:t xml:space="preserve"> 24061</w:t>
      </w:r>
      <w:r w:rsidR="00883622">
        <w:rPr>
          <w:rFonts w:ascii="Arial" w:hAnsi="Arial" w:cs="Arial"/>
          <w:color w:val="000000" w:themeColor="text1"/>
        </w:rPr>
        <w:t xml:space="preserve">; </w:t>
      </w:r>
      <w:r>
        <w:rPr>
          <w:rFonts w:ascii="Arial" w:hAnsi="Arial" w:cs="Arial"/>
          <w:color w:val="000000" w:themeColor="text1"/>
        </w:rPr>
        <w:t>and M. BRAKE, B. STEVENS, I. LANIER, and C. DEAL, North Carolina Department of Agriculture and Consumer Services, Raleigh, NC</w:t>
      </w:r>
      <w:r w:rsidR="007657A6">
        <w:rPr>
          <w:rFonts w:ascii="Arial" w:hAnsi="Arial" w:cs="Arial"/>
          <w:color w:val="000000" w:themeColor="text1"/>
        </w:rPr>
        <w:t xml:space="preserve"> 27849</w:t>
      </w:r>
      <w:r>
        <w:rPr>
          <w:rFonts w:ascii="Arial" w:hAnsi="Arial" w:cs="Arial"/>
          <w:color w:val="000000" w:themeColor="text1"/>
        </w:rPr>
        <w:t xml:space="preserve">. </w:t>
      </w:r>
    </w:p>
    <w:p w14:paraId="230DADCA" w14:textId="317CAB0F" w:rsidR="00836CCB" w:rsidRDefault="00434B20">
      <w:pPr>
        <w:pStyle w:val="NormalWeb"/>
        <w:spacing w:beforeAutospacing="0" w:after="0" w:afterAutospacing="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The prohexadione calcium formulation Kudos OD is available for use in </w:t>
      </w:r>
      <w:proofErr w:type="gramStart"/>
      <w:r>
        <w:rPr>
          <w:rFonts w:ascii="Arial" w:eastAsiaTheme="minorHAnsi" w:hAnsi="Arial" w:cs="Arial"/>
          <w:color w:val="000000" w:themeColor="text1"/>
          <w:sz w:val="22"/>
          <w:szCs w:val="22"/>
        </w:rPr>
        <w:t>peanut</w:t>
      </w:r>
      <w:proofErr w:type="gramEnd"/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>Research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was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>conducted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North Carolina and Virginia in 10 trials with Kudos OD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>applied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twice at 5.4 oz/acre 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>or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7.2 oz/acre. 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 non-treated control was included.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The first application was made when 50% of laterals from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>adjacent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rows 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>touched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followed by the second application 2-3 weeks later.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The interaction of trial × treatment was significant for row visibility and main stem height but not pod yield. 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>When p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ooled over trials, row visibility 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>(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>1-10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scale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>where 1 = flat canopy and 10 = triangular-shaped rows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>)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was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4.0, 7.3, and 8.4 for Kudos OD rates of 0, 5.4, and 7.2 oz/acre, respectively. Main stem height was 46, 37, and 35 cm for these respective rates of Kudos OD. Pod yield was greater when Kudos OD was applied at 7.2 oz/acre compared with non-treated peanut; yield following </w:t>
      </w:r>
      <w:r w:rsidR="007657A6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Kudos OD at </w:t>
      </w:r>
      <w:r w:rsidR="00AF5BCD">
        <w:rPr>
          <w:rFonts w:ascii="Arial" w:eastAsiaTheme="minorHAnsi" w:hAnsi="Arial" w:cs="Arial"/>
          <w:color w:val="000000" w:themeColor="text1"/>
          <w:sz w:val="22"/>
          <w:szCs w:val="22"/>
        </w:rPr>
        <w:t>5.4 oz/acre was intermediate.</w:t>
      </w:r>
    </w:p>
    <w:sectPr w:rsidR="00836CCB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CCB"/>
    <w:rsid w:val="000B0DB7"/>
    <w:rsid w:val="00174D84"/>
    <w:rsid w:val="002525FA"/>
    <w:rsid w:val="002871AD"/>
    <w:rsid w:val="00296870"/>
    <w:rsid w:val="002A4574"/>
    <w:rsid w:val="002D3CED"/>
    <w:rsid w:val="00344897"/>
    <w:rsid w:val="00346485"/>
    <w:rsid w:val="00434B20"/>
    <w:rsid w:val="004F47DC"/>
    <w:rsid w:val="005473D4"/>
    <w:rsid w:val="00550A88"/>
    <w:rsid w:val="006E0D6B"/>
    <w:rsid w:val="007657A6"/>
    <w:rsid w:val="007C044A"/>
    <w:rsid w:val="00836CCB"/>
    <w:rsid w:val="00883622"/>
    <w:rsid w:val="008A0FA9"/>
    <w:rsid w:val="009B2603"/>
    <w:rsid w:val="009B5C9A"/>
    <w:rsid w:val="00A3385B"/>
    <w:rsid w:val="00AF5BCD"/>
    <w:rsid w:val="00B82A6C"/>
    <w:rsid w:val="00BB71B3"/>
    <w:rsid w:val="00D11796"/>
    <w:rsid w:val="00D37726"/>
    <w:rsid w:val="00D77516"/>
    <w:rsid w:val="00DD3F10"/>
    <w:rsid w:val="00E7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E6994"/>
  <w15:docId w15:val="{652A76A3-268D-433C-93E2-2AF67089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62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semiHidden/>
    <w:qFormat/>
    <w:rsid w:val="00893050"/>
    <w:rPr>
      <w:rFonts w:ascii="Times New Roman" w:eastAsia="Times New Roman" w:hAnsi="Times New Roman" w:cs="Times New Roman"/>
      <w:szCs w:val="20"/>
    </w:rPr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link w:val="BodyTextChar"/>
    <w:semiHidden/>
    <w:rsid w:val="0089305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qFormat/>
    <w:rsid w:val="007E55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Normal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CALS CAAT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Nboyine</dc:creator>
  <dc:description/>
  <cp:lastModifiedBy>David L Jordan</cp:lastModifiedBy>
  <cp:revision>2</cp:revision>
  <cp:lastPrinted>2026-03-10T14:11:00Z</cp:lastPrinted>
  <dcterms:created xsi:type="dcterms:W3CDTF">2026-03-21T12:59:00Z</dcterms:created>
  <dcterms:modified xsi:type="dcterms:W3CDTF">2026-03-21T12:59:00Z</dcterms:modified>
  <dc:language>en-US</dc:language>
</cp:coreProperties>
</file>