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659E6" w14:textId="77777777" w:rsidR="008F512B" w:rsidRPr="008F512B" w:rsidRDefault="008F512B" w:rsidP="008F512B">
      <w:pPr>
        <w:pStyle w:val="paragraph"/>
        <w:spacing w:before="0" w:beforeAutospacing="0" w:after="0" w:afterAutospacing="0"/>
        <w:textAlignment w:val="baseline"/>
        <w:rPr>
          <w:rFonts w:ascii="Aptos" w:hAnsi="Aptos" w:cs="Arial"/>
        </w:rPr>
      </w:pPr>
      <w:r w:rsidRPr="008F512B">
        <w:rPr>
          <w:rStyle w:val="normaltextrun"/>
          <w:rFonts w:ascii="Aptos" w:hAnsi="Aptos" w:cs="Arial"/>
          <w:b/>
          <w:bCs/>
        </w:rPr>
        <w:t>Maximizing Peanut Oil Yield Through Agronomic Management in the Southeastern United States.</w:t>
      </w:r>
      <w:r w:rsidRPr="008F512B">
        <w:rPr>
          <w:rStyle w:val="eop"/>
          <w:rFonts w:ascii="Aptos" w:hAnsi="Aptos" w:cs="Arial"/>
        </w:rPr>
        <w:t> </w:t>
      </w:r>
    </w:p>
    <w:p w14:paraId="6B424777" w14:textId="19B7DD1A" w:rsidR="008F512B" w:rsidRPr="008F512B" w:rsidRDefault="008F512B" w:rsidP="008F512B">
      <w:pPr>
        <w:pStyle w:val="paragraph"/>
        <w:spacing w:before="0" w:beforeAutospacing="0" w:after="0" w:afterAutospacing="0"/>
        <w:textAlignment w:val="baseline"/>
        <w:rPr>
          <w:rFonts w:ascii="Aptos" w:hAnsi="Aptos" w:cs="Arial"/>
        </w:rPr>
      </w:pPr>
      <w:r w:rsidRPr="008F512B">
        <w:rPr>
          <w:rStyle w:val="normaltextrun"/>
          <w:rFonts w:ascii="Aptos" w:hAnsi="Aptos" w:cs="Arial"/>
          <w:b/>
          <w:bCs/>
        </w:rPr>
        <w:t>A</w:t>
      </w:r>
      <w:r w:rsidR="00A54A55">
        <w:rPr>
          <w:rStyle w:val="normaltextrun"/>
          <w:rFonts w:ascii="Aptos" w:hAnsi="Aptos" w:cs="Arial"/>
          <w:b/>
          <w:bCs/>
        </w:rPr>
        <w:t>NSHUL F.</w:t>
      </w:r>
      <w:r w:rsidRPr="008F512B">
        <w:rPr>
          <w:rStyle w:val="normaltextrun"/>
          <w:rFonts w:ascii="Aptos" w:hAnsi="Aptos" w:cs="Arial"/>
        </w:rPr>
        <w:t>, Tubbs, R.S., Pilon, C., Monfort, W.S., Brown, I.N., Department of Crop and Soil Sciences, University of Georgia Tifton Campus, Tifton GA 31793; Smith, A.R., Department of Agricultural and Applied Economics, University of Georgia Tifton Campus, Tifton 31793.</w:t>
      </w:r>
      <w:r w:rsidRPr="008F512B">
        <w:rPr>
          <w:rStyle w:val="eop"/>
          <w:rFonts w:ascii="Aptos" w:hAnsi="Aptos" w:cs="Arial"/>
        </w:rPr>
        <w:t> </w:t>
      </w:r>
    </w:p>
    <w:p w14:paraId="06A77D9A" w14:textId="77777777" w:rsidR="008F512B" w:rsidRDefault="008F512B" w:rsidP="008F512B">
      <w:pPr>
        <w:spacing w:after="0" w:line="240" w:lineRule="auto"/>
        <w:rPr>
          <w:rFonts w:ascii="Aptos" w:hAnsi="Aptos" w:cs="Arial"/>
          <w:color w:val="000000"/>
          <w:sz w:val="24"/>
          <w:szCs w:val="24"/>
          <w:shd w:val="clear" w:color="auto" w:fill="FFFFFF"/>
        </w:rPr>
      </w:pPr>
    </w:p>
    <w:p w14:paraId="20FAD53C" w14:textId="77777777" w:rsidR="008F512B" w:rsidRPr="008F512B" w:rsidRDefault="008F512B" w:rsidP="008F512B">
      <w:pPr>
        <w:spacing w:after="0" w:line="240" w:lineRule="auto"/>
        <w:rPr>
          <w:rFonts w:ascii="Aptos" w:hAnsi="Aptos" w:cs="Arial"/>
          <w:color w:val="000000"/>
          <w:sz w:val="24"/>
          <w:szCs w:val="24"/>
          <w:shd w:val="clear" w:color="auto" w:fill="FFFFFF"/>
        </w:rPr>
      </w:pPr>
    </w:p>
    <w:p w14:paraId="4EF839E3" w14:textId="5B85277E" w:rsidR="001A61C0" w:rsidRPr="008F512B" w:rsidRDefault="00B84CB1" w:rsidP="00B84CB1">
      <w:pPr>
        <w:rPr>
          <w:rFonts w:ascii="Aptos" w:hAnsi="Aptos"/>
          <w:sz w:val="24"/>
          <w:szCs w:val="24"/>
        </w:rPr>
      </w:pP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Rainfall variability, drought, and aflatoxin risk in southeastern United States </w:t>
      </w:r>
      <w:r w:rsidR="00113F05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and uneven pod maturity due to indeterminate flowering 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impact edible peanut (</w:t>
      </w:r>
      <w:r w:rsidRPr="008F512B">
        <w:rPr>
          <w:rFonts w:ascii="Aptos" w:hAnsi="Aptos" w:cs="Arial"/>
          <w:i/>
          <w:color w:val="000000"/>
          <w:sz w:val="24"/>
          <w:szCs w:val="24"/>
          <w:shd w:val="clear" w:color="auto" w:fill="FFFFFF"/>
        </w:rPr>
        <w:t>Arachis hypogaea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L.) yield. These challenges emphasize the need to diversify oilseed</w:t>
      </w:r>
      <w:r w:rsidR="006178DD"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peanut production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, where these factors are less critical. Field </w:t>
      </w:r>
      <w:r w:rsidR="004A5564"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studies were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conducted in Tifton, Georgia using a split-plot design with four replications to: </w:t>
      </w:r>
      <w:proofErr w:type="spellStart"/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i</w:t>
      </w:r>
      <w:proofErr w:type="spellEnd"/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) determine which combination of seeding rate, row pattern and cultivar maximizes peanut oil yield, and ii) determine optimal harvest time for maximum oil. The main plot effect </w:t>
      </w:r>
      <w:r w:rsidR="006178DD"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had 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single</w:t>
      </w:r>
      <w:r w:rsidR="00FD72AE">
        <w:rPr>
          <w:rFonts w:ascii="Aptos" w:hAnsi="Aptos" w:cs="Arial"/>
          <w:color w:val="000000"/>
          <w:sz w:val="24"/>
          <w:szCs w:val="24"/>
          <w:shd w:val="clear" w:color="auto" w:fill="FFFFFF"/>
        </w:rPr>
        <w:t>, twin a</w:t>
      </w:r>
      <w:r w:rsidR="004A5564"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nd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triple row patterns with 91</w:t>
      </w:r>
      <w:r w:rsidR="003D0705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, 30 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and 30 cm</w:t>
      </w:r>
      <w:r w:rsidR="00405F03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spacing between the pairs of rows on a bed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, respectively. The sub-plot effects consisted of cultivars Georgia-06G</w:t>
      </w:r>
      <w:r w:rsidR="004A5564"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, Georgia-21GR, and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TifNV</w:t>
      </w:r>
      <w:proofErr w:type="spellEnd"/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-HG and seeding rates of 19.7 and 39.4 seed</w:t>
      </w:r>
      <w:r w:rsidR="004A5564"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s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>/m in</w:t>
      </w:r>
      <w:r w:rsidR="003D0705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a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 factorial arrangement. Pod number </w:t>
      </w:r>
      <w:r w:rsidR="00FD72AE" w:rsidRPr="00FD72AE">
        <w:rPr>
          <w:rFonts w:ascii="Aptos" w:hAnsi="Aptos" w:cs="Arial"/>
          <w:sz w:val="24"/>
          <w:szCs w:val="24"/>
          <w:shd w:val="clear" w:color="auto" w:fill="FFFFFF"/>
        </w:rPr>
        <w:t>a</w:t>
      </w:r>
      <w:r w:rsidRPr="008F512B">
        <w:rPr>
          <w:rFonts w:ascii="Aptos" w:hAnsi="Aptos" w:cs="Arial"/>
          <w:color w:val="000000"/>
          <w:sz w:val="24"/>
          <w:szCs w:val="24"/>
          <w:shd w:val="clear" w:color="auto" w:fill="FFFFFF"/>
        </w:rPr>
        <w:t xml:space="preserve">nd oil yield were measured per plant from 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samples collected at 60, 80, 99, 120, 140, and 161 days after planting (DAP). </w:t>
      </w:r>
      <w:r w:rsidR="006178DD" w:rsidRPr="008F512B">
        <w:rPr>
          <w:rStyle w:val="normaltextrun"/>
          <w:rFonts w:ascii="Aptos" w:hAnsi="Aptos" w:cs="Arial"/>
          <w:sz w:val="24"/>
          <w:szCs w:val="24"/>
        </w:rPr>
        <w:t>R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esults from the 2024 season showed that </w:t>
      </w:r>
      <w:r w:rsidR="00113F05">
        <w:rPr>
          <w:rStyle w:val="normaltextrun"/>
          <w:rFonts w:ascii="Aptos" w:hAnsi="Aptos" w:cs="Arial"/>
          <w:sz w:val="24"/>
          <w:szCs w:val="24"/>
        </w:rPr>
        <w:t>single-row planting at 19.7 seeds/m resulted in more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 pod</w:t>
      </w:r>
      <w:r w:rsidR="00113F05">
        <w:rPr>
          <w:rStyle w:val="normaltextrun"/>
          <w:rFonts w:ascii="Aptos" w:hAnsi="Aptos" w:cs="Arial"/>
          <w:sz w:val="24"/>
          <w:szCs w:val="24"/>
        </w:rPr>
        <w:t>s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 </w:t>
      </w:r>
      <w:r w:rsidR="00113F05">
        <w:rPr>
          <w:rStyle w:val="normaltextrun"/>
          <w:rFonts w:ascii="Aptos" w:hAnsi="Aptos" w:cs="Arial"/>
          <w:sz w:val="24"/>
          <w:szCs w:val="24"/>
        </w:rPr>
        <w:t>per plant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; however, </w:t>
      </w:r>
      <w:r w:rsidR="00113F05">
        <w:rPr>
          <w:rStyle w:val="normaltextrun"/>
          <w:rFonts w:ascii="Aptos" w:hAnsi="Aptos" w:cs="Arial"/>
          <w:sz w:val="24"/>
          <w:szCs w:val="24"/>
        </w:rPr>
        <w:t xml:space="preserve">Georgia-06G planted at 19.7seeds/m (irrespective of the row pattern) resulted in more 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oil yield. Overall, </w:t>
      </w:r>
      <w:r w:rsidR="00FD72AE">
        <w:rPr>
          <w:rStyle w:val="normaltextrun"/>
          <w:rFonts w:ascii="Aptos" w:hAnsi="Aptos" w:cs="Arial"/>
          <w:sz w:val="24"/>
          <w:szCs w:val="24"/>
        </w:rPr>
        <w:t>both</w:t>
      </w:r>
      <w:r w:rsidR="00072BBA" w:rsidRPr="008F512B">
        <w:rPr>
          <w:rStyle w:val="normaltextrun"/>
          <w:rFonts w:ascii="Aptos" w:hAnsi="Aptos" w:cs="Arial"/>
          <w:sz w:val="24"/>
          <w:szCs w:val="24"/>
        </w:rPr>
        <w:t xml:space="preserve"> parameters </w:t>
      </w:r>
      <w:r w:rsidRPr="008F512B">
        <w:rPr>
          <w:rStyle w:val="normaltextrun"/>
          <w:rFonts w:ascii="Aptos" w:hAnsi="Aptos" w:cs="Arial"/>
          <w:sz w:val="24"/>
          <w:szCs w:val="24"/>
        </w:rPr>
        <w:t xml:space="preserve">reached a maximum at 140 </w:t>
      </w:r>
      <w:proofErr w:type="gramStart"/>
      <w:r w:rsidRPr="008F512B">
        <w:rPr>
          <w:rStyle w:val="normaltextrun"/>
          <w:rFonts w:ascii="Aptos" w:hAnsi="Aptos" w:cs="Arial"/>
          <w:sz w:val="24"/>
          <w:szCs w:val="24"/>
        </w:rPr>
        <w:t>DAP</w:t>
      </w:r>
      <w:proofErr w:type="gramEnd"/>
      <w:r w:rsidRPr="008F512B">
        <w:rPr>
          <w:rStyle w:val="normaltextrun"/>
          <w:rFonts w:ascii="Aptos" w:hAnsi="Aptos" w:cs="Arial"/>
          <w:sz w:val="24"/>
          <w:szCs w:val="24"/>
        </w:rPr>
        <w:t xml:space="preserve">, suggesting it as the optimal harvest time. </w:t>
      </w:r>
      <w:r w:rsidR="006178DD" w:rsidRPr="008F512B">
        <w:rPr>
          <w:rStyle w:val="normaltextrun"/>
          <w:rFonts w:ascii="Aptos" w:hAnsi="Aptos" w:cs="Arial"/>
          <w:sz w:val="24"/>
          <w:szCs w:val="24"/>
        </w:rPr>
        <w:t>This study provides insights to help growers determine the optimal harvest timing to maximize peanut oilseed production.</w:t>
      </w:r>
    </w:p>
    <w:sectPr w:rsidR="001A61C0" w:rsidRPr="008F512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CB1"/>
    <w:rsid w:val="00072BBA"/>
    <w:rsid w:val="00097E46"/>
    <w:rsid w:val="000C67C4"/>
    <w:rsid w:val="000D479E"/>
    <w:rsid w:val="00113F05"/>
    <w:rsid w:val="001A61C0"/>
    <w:rsid w:val="00322881"/>
    <w:rsid w:val="003D0705"/>
    <w:rsid w:val="00405F03"/>
    <w:rsid w:val="004A5564"/>
    <w:rsid w:val="006178DD"/>
    <w:rsid w:val="00716A79"/>
    <w:rsid w:val="0072150B"/>
    <w:rsid w:val="008F512B"/>
    <w:rsid w:val="00A54A55"/>
    <w:rsid w:val="00B509CB"/>
    <w:rsid w:val="00B84CB1"/>
    <w:rsid w:val="00C54E2C"/>
    <w:rsid w:val="00C56C0A"/>
    <w:rsid w:val="00E17F1A"/>
    <w:rsid w:val="00FC0EE4"/>
    <w:rsid w:val="00FD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E253F"/>
  <w15:chartTrackingRefBased/>
  <w15:docId w15:val="{8E7C6125-C971-42B6-8AA4-EE7637194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CB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B84CB1"/>
  </w:style>
  <w:style w:type="character" w:styleId="CommentReference">
    <w:name w:val="annotation reference"/>
    <w:basedOn w:val="DefaultParagraphFont"/>
    <w:uiPriority w:val="99"/>
    <w:semiHidden/>
    <w:unhideWhenUsed/>
    <w:rsid w:val="00C56C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6C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6C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C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C0A"/>
    <w:rPr>
      <w:b/>
      <w:bCs/>
      <w:sz w:val="20"/>
      <w:szCs w:val="20"/>
    </w:rPr>
  </w:style>
  <w:style w:type="paragraph" w:customStyle="1" w:styleId="paragraph">
    <w:name w:val="paragraph"/>
    <w:basedOn w:val="Normal"/>
    <w:rsid w:val="008F5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8F512B"/>
  </w:style>
  <w:style w:type="paragraph" w:styleId="Revision">
    <w:name w:val="Revision"/>
    <w:hidden/>
    <w:uiPriority w:val="99"/>
    <w:semiHidden/>
    <w:rsid w:val="00FD72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270</Words>
  <Characters>1513</Characters>
  <Application>Microsoft Office Word</Application>
  <DocSecurity>0</DocSecurity>
  <Lines>25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Anshul</dc:creator>
  <cp:keywords/>
  <dc:description/>
  <cp:lastModifiedBy>Anshul</cp:lastModifiedBy>
  <cp:revision>4</cp:revision>
  <dcterms:created xsi:type="dcterms:W3CDTF">2026-03-27T19:02:00Z</dcterms:created>
  <dcterms:modified xsi:type="dcterms:W3CDTF">2026-03-27T19:25:00Z</dcterms:modified>
</cp:coreProperties>
</file>