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C4699" w14:textId="5B755CF3" w:rsidR="00836CCB" w:rsidRDefault="00420D8D">
      <w:pPr>
        <w:pStyle w:val="NormalWeb"/>
        <w:spacing w:beforeAutospacing="0" w:after="0" w:afterAutospacing="0"/>
        <w:rPr>
          <w:sz w:val="22"/>
          <w:szCs w:val="22"/>
        </w:rPr>
      </w:pPr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Weed Control and </w:t>
      </w:r>
      <w:proofErr w:type="spellStart"/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Fluridone</w:t>
      </w:r>
      <w:proofErr w:type="spellEnd"/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 Use in the Virginia-Carolina Region</w:t>
      </w:r>
    </w:p>
    <w:p w14:paraId="1FCD539F" w14:textId="6AE901EA" w:rsidR="00836CCB" w:rsidRDefault="00420D8D">
      <w:pPr>
        <w:shd w:val="clear" w:color="auto" w:fill="FFFFFF"/>
        <w:ind w:left="7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/>
        </w:rPr>
        <w:t>B. PENDLETON</w:t>
      </w:r>
      <w:r w:rsidR="00883622">
        <w:rPr>
          <w:rFonts w:ascii="Arial" w:hAnsi="Arial" w:cs="Arial"/>
          <w:b/>
          <w:bCs/>
          <w:color w:val="000000"/>
        </w:rPr>
        <w:t>*</w:t>
      </w:r>
      <w:r>
        <w:rPr>
          <w:rFonts w:ascii="Arial" w:hAnsi="Arial" w:cs="Arial"/>
          <w:color w:val="000000"/>
        </w:rPr>
        <w:t xml:space="preserve"> and D. </w:t>
      </w:r>
      <w:r w:rsidR="007D297E">
        <w:rPr>
          <w:rFonts w:ascii="Arial" w:hAnsi="Arial" w:cs="Arial"/>
          <w:color w:val="000000"/>
        </w:rPr>
        <w:t>JORDAN, NC</w:t>
      </w:r>
      <w:r w:rsidR="00883622">
        <w:rPr>
          <w:rFonts w:ascii="Arial" w:hAnsi="Arial" w:cs="Arial"/>
          <w:color w:val="000000" w:themeColor="text1"/>
        </w:rPr>
        <w:t xml:space="preserve"> State Extension, Raleigh, NC 27695; </w:t>
      </w:r>
      <w:r w:rsidR="00FD2AE8">
        <w:rPr>
          <w:rFonts w:ascii="Arial" w:hAnsi="Arial" w:cs="Arial"/>
          <w:color w:val="000000" w:themeColor="text1"/>
        </w:rPr>
        <w:t xml:space="preserve">J. FOREHAND, </w:t>
      </w:r>
      <w:r w:rsidR="00883622">
        <w:rPr>
          <w:rFonts w:ascii="Arial" w:hAnsi="Arial" w:cs="Arial"/>
          <w:color w:val="000000" w:themeColor="text1"/>
        </w:rPr>
        <w:t>Virginia Cooperative Extension Service, Blacksburg, VA</w:t>
      </w:r>
      <w:r w:rsidR="00323F82">
        <w:rPr>
          <w:rFonts w:ascii="Arial" w:hAnsi="Arial" w:cs="Arial"/>
          <w:color w:val="000000" w:themeColor="text1"/>
        </w:rPr>
        <w:t xml:space="preserve"> 24061</w:t>
      </w:r>
      <w:r w:rsidR="001A1D32">
        <w:rPr>
          <w:rFonts w:ascii="Arial" w:hAnsi="Arial" w:cs="Arial"/>
          <w:color w:val="000000" w:themeColor="text1"/>
        </w:rPr>
        <w:t>; M. MARSHALL and D. ANCO, Clemson University,</w:t>
      </w:r>
      <w:r w:rsidR="00F36EF0">
        <w:rPr>
          <w:rFonts w:ascii="Arial" w:hAnsi="Arial" w:cs="Arial"/>
          <w:color w:val="000000" w:themeColor="text1"/>
        </w:rPr>
        <w:t xml:space="preserve"> Clemson, SC</w:t>
      </w:r>
      <w:r w:rsidR="00323F82">
        <w:rPr>
          <w:rFonts w:ascii="Arial" w:hAnsi="Arial" w:cs="Arial"/>
          <w:color w:val="000000" w:themeColor="text1"/>
        </w:rPr>
        <w:t xml:space="preserve"> </w:t>
      </w:r>
      <w:r w:rsidR="00323F82">
        <w:rPr>
          <w:rFonts w:ascii="Arial" w:hAnsi="Arial" w:cs="Arial"/>
          <w:color w:val="000000" w:themeColor="text1"/>
        </w:rPr>
        <w:t>29634</w:t>
      </w:r>
      <w:r w:rsidR="00F36EF0">
        <w:rPr>
          <w:rFonts w:ascii="Arial" w:hAnsi="Arial" w:cs="Arial"/>
          <w:color w:val="000000" w:themeColor="text1"/>
        </w:rPr>
        <w:t>.</w:t>
      </w:r>
      <w:r w:rsidR="00FD2AE8">
        <w:rPr>
          <w:rFonts w:ascii="Arial" w:hAnsi="Arial" w:cs="Arial"/>
          <w:color w:val="000000" w:themeColor="text1"/>
        </w:rPr>
        <w:t xml:space="preserve"> </w:t>
      </w:r>
    </w:p>
    <w:p w14:paraId="0CF629F9" w14:textId="4EDE752A" w:rsidR="001A1D32" w:rsidRDefault="00883622">
      <w:pPr>
        <w:pStyle w:val="NormalWeb"/>
        <w:spacing w:beforeAutospacing="0" w:after="0" w:afterAutospacing="0"/>
        <w:rPr>
          <w:rFonts w:ascii="Arial" w:eastAsiaTheme="minorHAnsi" w:hAnsi="Arial" w:cs="Arial"/>
          <w:color w:val="000000" w:themeColor="text1"/>
          <w:sz w:val="22"/>
          <w:szCs w:val="22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 survey of practices associated 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with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weed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s and use of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Brake (</w:t>
      </w:r>
      <w:proofErr w:type="spellStart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fluridone</w:t>
      </w:r>
      <w:proofErr w:type="spellEnd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) 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herbicide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was conducted in 2024 and 2025 in North Carolina, South Carolina, and Virginia.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The top five weeds mentioned by growers in North Carolina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 2024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were Palmer amaranth/pigweeds (78), </w:t>
      </w:r>
      <w:proofErr w:type="spellStart"/>
      <w:r>
        <w:rPr>
          <w:rFonts w:ascii="Arial" w:eastAsiaTheme="minorHAnsi" w:hAnsi="Arial" w:cs="Arial"/>
          <w:color w:val="000000" w:themeColor="text1"/>
          <w:sz w:val="22"/>
          <w:szCs w:val="22"/>
        </w:rPr>
        <w:t>sicklepod</w:t>
      </w:r>
      <w:proofErr w:type="spellEnd"/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(35), common ragweed (25), annual grasses (27), and morningglory (10).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 2025, these respective weeds were listed 77, 51, 33, 27, and 9 times.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In Virginia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during 2024,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growers listed common ragweed (11), Palmer </w:t>
      </w:r>
      <w:proofErr w:type="gramStart"/>
      <w:r>
        <w:rPr>
          <w:rFonts w:ascii="Arial" w:eastAsiaTheme="minorHAnsi" w:hAnsi="Arial" w:cs="Arial"/>
          <w:color w:val="000000" w:themeColor="text1"/>
          <w:sz w:val="22"/>
          <w:szCs w:val="22"/>
        </w:rPr>
        <w:t>amaranth</w:t>
      </w:r>
      <w:proofErr w:type="gramEnd"/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/pigweed (7), </w:t>
      </w:r>
      <w:proofErr w:type="spellStart"/>
      <w:r>
        <w:rPr>
          <w:rFonts w:ascii="Arial" w:eastAsiaTheme="minorHAnsi" w:hAnsi="Arial" w:cs="Arial"/>
          <w:color w:val="000000" w:themeColor="text1"/>
          <w:sz w:val="22"/>
          <w:szCs w:val="22"/>
        </w:rPr>
        <w:t>morningglory</w:t>
      </w:r>
      <w:proofErr w:type="spellEnd"/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(5), </w:t>
      </w:r>
      <w:proofErr w:type="spellStart"/>
      <w:r>
        <w:rPr>
          <w:rFonts w:ascii="Arial" w:eastAsiaTheme="minorHAnsi" w:hAnsi="Arial" w:cs="Arial"/>
          <w:color w:val="000000" w:themeColor="text1"/>
          <w:sz w:val="22"/>
          <w:szCs w:val="22"/>
        </w:rPr>
        <w:t>sicklepod</w:t>
      </w:r>
      <w:proofErr w:type="spellEnd"/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(3), and </w:t>
      </w:r>
      <w:proofErr w:type="spellStart"/>
      <w:r>
        <w:rPr>
          <w:rFonts w:ascii="Arial" w:eastAsiaTheme="minorHAnsi" w:hAnsi="Arial" w:cs="Arial"/>
          <w:color w:val="000000" w:themeColor="text1"/>
          <w:sz w:val="22"/>
          <w:szCs w:val="22"/>
        </w:rPr>
        <w:t>horsenettle</w:t>
      </w:r>
      <w:proofErr w:type="spellEnd"/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(2) as the top five weeds.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 2025, common ragweed (22),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Palmer amaranth/pigweed (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19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), </w:t>
      </w:r>
      <w:proofErr w:type="spellStart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sicklepod</w:t>
      </w:r>
      <w:proofErr w:type="spellEnd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(8), </w:t>
      </w:r>
      <w:proofErr w:type="spellStart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morningglory</w:t>
      </w:r>
      <w:proofErr w:type="spellEnd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(6), and annual grasses (4) were listed in Virginia. In South Carolina in 2024, </w:t>
      </w:r>
      <w:r w:rsidR="00FF1EB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Palmer amaranth/pigweed (3), Texas panicum (2), </w:t>
      </w:r>
      <w:proofErr w:type="spellStart"/>
      <w:r w:rsidR="00FF1EBF">
        <w:rPr>
          <w:rFonts w:ascii="Arial" w:eastAsiaTheme="minorHAnsi" w:hAnsi="Arial" w:cs="Arial"/>
          <w:color w:val="000000" w:themeColor="text1"/>
          <w:sz w:val="22"/>
          <w:szCs w:val="22"/>
        </w:rPr>
        <w:t>sicklepod</w:t>
      </w:r>
      <w:proofErr w:type="spellEnd"/>
      <w:r w:rsidR="00FF1EB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(1), and annual grasses (1) were mentioned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 2025, Palmer amaranth/pigweed (8), annual grasses (7), and </w:t>
      </w:r>
      <w:proofErr w:type="spellStart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sicklepod</w:t>
      </w:r>
      <w:proofErr w:type="spellEnd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(6) were listed</w:t>
      </w:r>
      <w:r w:rsidR="00FF1EB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in this state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Twenty, ten, and four different species were listed in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North Carolina, Virginia, and South Carolina</w:t>
      </w:r>
      <w:r w:rsidR="00FF1EB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in 2024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>, respectively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In 2025, twenty, eleven, and eight weed species were listed in these respective states. In 2024, the herbicide </w:t>
      </w:r>
      <w:proofErr w:type="spellStart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fluridone</w:t>
      </w:r>
      <w:proofErr w:type="spellEnd"/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(Brake) was used by growers in North Carolina (13%) and Virginia (29%) but not by growers in South Carolina. In 2025, this herbicide was </w:t>
      </w:r>
      <w:r w:rsidR="00FF1EBF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also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not used by the growers surveyed in South Carolina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In 2025, Brake was used in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North Carolina 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by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11% of growers and 41% 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of growers in 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>Virginia. In 2024, growers were about equally split on whether Brake was more effective than other herbicides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used previously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In 2025, 25% of growers </w:t>
      </w:r>
      <w:r w:rsidR="00FF1EBF">
        <w:rPr>
          <w:rFonts w:ascii="Arial" w:eastAsiaTheme="minorHAnsi" w:hAnsi="Arial" w:cs="Arial"/>
          <w:color w:val="000000" w:themeColor="text1"/>
          <w:sz w:val="22"/>
          <w:szCs w:val="22"/>
        </w:rPr>
        <w:t>using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Brake indicated that Brake was more effective than other herbicides they had used previously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in North Carolina</w:t>
      </w:r>
      <w:r w:rsidR="001A1D3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In contrast, this number rose to 75% in Virginia. </w:t>
      </w:r>
    </w:p>
    <w:p w14:paraId="6B333528" w14:textId="77777777" w:rsidR="001A1D32" w:rsidRDefault="001A1D32">
      <w:pPr>
        <w:pStyle w:val="NormalWeb"/>
        <w:spacing w:beforeAutospacing="0" w:after="0" w:afterAutospacing="0"/>
        <w:rPr>
          <w:rFonts w:ascii="Arial" w:eastAsiaTheme="minorHAnsi" w:hAnsi="Arial" w:cs="Arial"/>
          <w:color w:val="000000" w:themeColor="text1"/>
          <w:sz w:val="22"/>
          <w:szCs w:val="22"/>
        </w:rPr>
      </w:pPr>
    </w:p>
    <w:p w14:paraId="131F9B06" w14:textId="5EAA5263" w:rsidR="001A1D32" w:rsidRDefault="001A1D32">
      <w:pPr>
        <w:pStyle w:val="NormalWeb"/>
        <w:spacing w:beforeAutospacing="0" w:after="0" w:afterAutospacing="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</w:rPr>
        <w:t>In small-plot research conducted in North Carolina from 2023-2025, Dual Magnum plus Brake was no more effective than Dual Magnum plus Valor SX. The combination of Du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>al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Magnum plus Brake plus Valor SX was no more effective than Dual Magnum plus Valor SX.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</w:t>
      </w:r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The two-way and three-way mixtures of herbicides were more effective than Dual Magnum. Weed species across trials included Palmer amaranth, common ragweed, annual </w:t>
      </w:r>
      <w:proofErr w:type="spellStart"/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>morningglory</w:t>
      </w:r>
      <w:proofErr w:type="spellEnd"/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, broadleaf </w:t>
      </w:r>
      <w:proofErr w:type="spellStart"/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>signalgrass</w:t>
      </w:r>
      <w:proofErr w:type="spellEnd"/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, large crabgrass, and Texas panicum. Palmer </w:t>
      </w:r>
      <w:proofErr w:type="gramStart"/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>amaranth</w:t>
      </w:r>
      <w:proofErr w:type="gramEnd"/>
      <w:r w:rsidR="00323F82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and common ragweed populations were not resistant to PPO-inhibiting herbicides in these trials. </w:t>
      </w:r>
    </w:p>
    <w:sectPr w:rsidR="001A1D32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CCB"/>
    <w:rsid w:val="00074B65"/>
    <w:rsid w:val="001A1D32"/>
    <w:rsid w:val="001C7A3D"/>
    <w:rsid w:val="00323F82"/>
    <w:rsid w:val="00420D8D"/>
    <w:rsid w:val="00513D0A"/>
    <w:rsid w:val="005473D4"/>
    <w:rsid w:val="00630E97"/>
    <w:rsid w:val="007C044A"/>
    <w:rsid w:val="007D297E"/>
    <w:rsid w:val="00836CCB"/>
    <w:rsid w:val="00883622"/>
    <w:rsid w:val="009B2603"/>
    <w:rsid w:val="00B82A6C"/>
    <w:rsid w:val="00D11796"/>
    <w:rsid w:val="00D77516"/>
    <w:rsid w:val="00F36EF0"/>
    <w:rsid w:val="00FD2AE8"/>
    <w:rsid w:val="00F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E6994"/>
  <w15:docId w15:val="{652A76A3-268D-433C-93E2-2AF67089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62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semiHidden/>
    <w:qFormat/>
    <w:rsid w:val="00893050"/>
    <w:rPr>
      <w:rFonts w:ascii="Times New Roman" w:eastAsia="Times New Roman" w:hAnsi="Times New Roman" w:cs="Times New Roman"/>
      <w:szCs w:val="20"/>
    </w:rPr>
  </w:style>
  <w:style w:type="character" w:styleId="LineNumber">
    <w:name w:val="line number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link w:val="BodyTextChar"/>
    <w:semiHidden/>
    <w:rsid w:val="0089305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unhideWhenUsed/>
    <w:qFormat/>
    <w:rsid w:val="007E55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">
    <w:name w:val="Comment"/>
    <w:basedOn w:val="Normal"/>
    <w:qFormat/>
    <w:pPr>
      <w:spacing w:before="56" w:after="0" w:line="240" w:lineRule="auto"/>
      <w:ind w:left="57" w:right="57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CALS CAAT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Nboyine</dc:creator>
  <dc:description/>
  <cp:lastModifiedBy>David L Jordan</cp:lastModifiedBy>
  <cp:revision>2</cp:revision>
  <dcterms:created xsi:type="dcterms:W3CDTF">2026-03-21T15:37:00Z</dcterms:created>
  <dcterms:modified xsi:type="dcterms:W3CDTF">2026-03-21T15:37:00Z</dcterms:modified>
  <dc:language>en-US</dc:language>
</cp:coreProperties>
</file>