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A5235" w:rsidP="7359D8E0" w:rsidRDefault="00054AE6" w14:paraId="4752062F" w14:textId="7A8B216E">
      <w:pPr>
        <w:spacing w:line="240" w:lineRule="auto"/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b/>
          <w:bCs/>
          <w:color w:val="000000" w:themeColor="text1"/>
        </w:rPr>
        <w:t xml:space="preserve">Screening for Succinate Dehydrogenase </w:t>
      </w:r>
      <w:r w:rsidRPr="7359D8E0" w:rsidR="0C3B3AAF">
        <w:rPr>
          <w:rFonts w:ascii="Aptos" w:hAnsi="Aptos" w:eastAsia="Aptos" w:cs="Aptos"/>
          <w:b/>
          <w:bCs/>
          <w:color w:val="000000" w:themeColor="text1"/>
        </w:rPr>
        <w:t>Mutations</w:t>
      </w:r>
      <w:r>
        <w:rPr>
          <w:rFonts w:ascii="Aptos" w:hAnsi="Aptos" w:eastAsia="Aptos" w:cs="Aptos"/>
          <w:b/>
          <w:bCs/>
          <w:color w:val="000000" w:themeColor="text1"/>
        </w:rPr>
        <w:t xml:space="preserve"> Associated with Resistance </w:t>
      </w:r>
      <w:r w:rsidRPr="7359D8E0" w:rsidR="0C3B3AAF">
        <w:rPr>
          <w:rFonts w:ascii="Aptos" w:hAnsi="Aptos" w:eastAsia="Aptos" w:cs="Aptos"/>
          <w:b/>
          <w:bCs/>
          <w:color w:val="000000" w:themeColor="text1"/>
        </w:rPr>
        <w:t>in the Early and Late Leaf Spot Pathogens of Peanut</w:t>
      </w:r>
    </w:p>
    <w:p w:rsidR="00FA5235" w:rsidP="7359D8E0" w:rsidRDefault="1AAFD6A6" w14:paraId="59B69C41" w14:textId="48434BC7">
      <w:pPr>
        <w:spacing w:line="240" w:lineRule="auto"/>
        <w:rPr>
          <w:rFonts w:ascii="Aptos" w:hAnsi="Aptos" w:eastAsia="Aptos" w:cs="Aptos"/>
          <w:color w:val="000000" w:themeColor="text1"/>
          <w:vertAlign w:val="superscript"/>
        </w:rPr>
      </w:pPr>
      <w:r w:rsidRPr="7B7663DC" w:rsidR="3978522D">
        <w:rPr>
          <w:rFonts w:ascii="Aptos" w:hAnsi="Aptos" w:eastAsia="Aptos" w:cs="Aptos"/>
          <w:b w:val="1"/>
          <w:bCs w:val="1"/>
          <w:color w:val="000000" w:themeColor="text1" w:themeTint="FF" w:themeShade="FF"/>
        </w:rPr>
        <w:t>ROBERSON, G.</w:t>
      </w:r>
      <w:r w:rsidRPr="7B7663DC" w:rsidR="3978522D">
        <w:rPr>
          <w:rFonts w:ascii="Aptos" w:hAnsi="Aptos" w:eastAsia="Aptos" w:cs="Aptos"/>
          <w:color w:val="000000" w:themeColor="text1" w:themeTint="FF" w:themeShade="FF"/>
          <w:vertAlign w:val="superscript"/>
        </w:rPr>
        <w:t>1</w:t>
      </w:r>
      <w:r w:rsidRPr="7B7663DC" w:rsidR="1B0B68F2">
        <w:rPr>
          <w:rFonts w:ascii="Aptos" w:hAnsi="Aptos" w:eastAsia="Aptos" w:cs="Aptos"/>
          <w:color w:val="000000" w:themeColor="text1" w:themeTint="FF" w:themeShade="FF"/>
        </w:rPr>
        <w:t>, Cantonwine, E.</w:t>
      </w:r>
      <w:r w:rsidRPr="7B7663DC" w:rsidR="1B0B68F2">
        <w:rPr>
          <w:rFonts w:ascii="Aptos" w:hAnsi="Aptos" w:eastAsia="Aptos" w:cs="Aptos"/>
          <w:color w:val="000000" w:themeColor="text1" w:themeTint="FF" w:themeShade="FF"/>
          <w:vertAlign w:val="superscript"/>
        </w:rPr>
        <w:t>1</w:t>
      </w:r>
      <w:r w:rsidRPr="7B7663DC" w:rsidR="1B0B68F2">
        <w:rPr>
          <w:rFonts w:ascii="Aptos" w:hAnsi="Aptos" w:eastAsia="Aptos" w:cs="Aptos"/>
          <w:color w:val="000000" w:themeColor="text1" w:themeTint="FF" w:themeShade="FF"/>
        </w:rPr>
        <w:t>, Effi, G.</w:t>
      </w:r>
      <w:r w:rsidRPr="7B7663DC" w:rsidR="1B0B68F2">
        <w:rPr>
          <w:rFonts w:ascii="Aptos" w:hAnsi="Aptos" w:eastAsia="Aptos" w:cs="Aptos"/>
          <w:color w:val="000000" w:themeColor="text1" w:themeTint="FF" w:themeShade="FF"/>
          <w:vertAlign w:val="superscript"/>
        </w:rPr>
        <w:t>1</w:t>
      </w:r>
      <w:r w:rsidRPr="7B7663DC" w:rsidR="1B0B68F2">
        <w:rPr>
          <w:rFonts w:ascii="Aptos" w:hAnsi="Aptos" w:eastAsia="Aptos" w:cs="Aptos"/>
          <w:color w:val="000000" w:themeColor="text1" w:themeTint="FF" w:themeShade="FF"/>
        </w:rPr>
        <w:t>, Culbreath, A.K.</w:t>
      </w:r>
      <w:r w:rsidRPr="7B7663DC" w:rsidR="1B0B68F2">
        <w:rPr>
          <w:rFonts w:ascii="Aptos" w:hAnsi="Aptos" w:eastAsia="Aptos" w:cs="Aptos"/>
          <w:color w:val="000000" w:themeColor="text1" w:themeTint="FF" w:themeShade="FF"/>
          <w:vertAlign w:val="superscript"/>
        </w:rPr>
        <w:t>2</w:t>
      </w:r>
      <w:r w:rsidRPr="7B7663DC" w:rsidR="409ED474">
        <w:rPr>
          <w:rFonts w:ascii="Aptos" w:hAnsi="Aptos" w:eastAsia="Aptos" w:cs="Aptos"/>
          <w:color w:val="000000" w:themeColor="text1" w:themeTint="FF" w:themeShade="FF"/>
        </w:rPr>
        <w:t>, Phillips, J.</w:t>
      </w:r>
      <w:r w:rsidRPr="7B7663DC" w:rsidR="409ED474">
        <w:rPr>
          <w:rFonts w:ascii="Aptos" w:hAnsi="Aptos" w:eastAsia="Aptos" w:cs="Aptos"/>
          <w:color w:val="000000" w:themeColor="text1" w:themeTint="FF" w:themeShade="FF"/>
          <w:vertAlign w:val="superscript"/>
        </w:rPr>
        <w:t>3</w:t>
      </w:r>
      <w:r w:rsidRPr="7B7663DC" w:rsidR="44A28AF1">
        <w:rPr>
          <w:rFonts w:ascii="Aptos" w:hAnsi="Aptos" w:eastAsia="Aptos" w:cs="Aptos"/>
          <w:color w:val="000000" w:themeColor="text1" w:themeTint="FF" w:themeShade="FF"/>
        </w:rPr>
        <w:t xml:space="preserve">, </w:t>
      </w:r>
      <w:r w:rsidRPr="7B7663DC" w:rsidR="44A28AF1">
        <w:rPr>
          <w:rFonts w:ascii="Aptos" w:hAnsi="Aptos" w:eastAsia="Aptos" w:cs="Aptos"/>
          <w:color w:val="000000" w:themeColor="text1" w:themeTint="FF" w:themeShade="FF"/>
        </w:rPr>
        <w:t>Arias, R.</w:t>
      </w:r>
      <w:r w:rsidRPr="7B7663DC" w:rsidR="44A28AF1">
        <w:rPr>
          <w:rFonts w:ascii="Aptos" w:hAnsi="Aptos" w:eastAsia="Aptos" w:cs="Aptos"/>
          <w:color w:val="000000" w:themeColor="text1" w:themeTint="FF" w:themeShade="FF"/>
          <w:vertAlign w:val="superscript"/>
        </w:rPr>
        <w:t>4</w:t>
      </w:r>
    </w:p>
    <w:p w:rsidR="00FA5235" w:rsidP="00421D7B" w:rsidRDefault="18C66122" w14:paraId="510CBA28" w14:textId="3BAC08C8">
      <w:pPr>
        <w:spacing w:line="240" w:lineRule="auto"/>
        <w:rPr>
          <w:rFonts w:ascii="Aptos" w:hAnsi="Aptos" w:eastAsia="Aptos" w:cs="Aptos"/>
          <w:color w:val="000000" w:themeColor="text1"/>
        </w:rPr>
      </w:pPr>
      <w:r w:rsidRPr="7359D8E0">
        <w:rPr>
          <w:rFonts w:ascii="Aptos" w:hAnsi="Aptos" w:eastAsia="Aptos" w:cs="Aptos"/>
          <w:color w:val="000000" w:themeColor="text1"/>
          <w:vertAlign w:val="superscript"/>
        </w:rPr>
        <w:t>1</w:t>
      </w:r>
      <w:r w:rsidRPr="7359D8E0">
        <w:rPr>
          <w:rFonts w:ascii="Aptos" w:hAnsi="Aptos" w:eastAsia="Aptos" w:cs="Aptos"/>
          <w:color w:val="000000" w:themeColor="text1"/>
        </w:rPr>
        <w:t>Department of Biology, Valdosta State University, Valdosta, GA</w:t>
      </w:r>
      <w:r w:rsidRPr="7359D8E0" w:rsidR="4268A84C">
        <w:rPr>
          <w:rFonts w:ascii="Aptos" w:hAnsi="Aptos" w:eastAsia="Aptos" w:cs="Aptos"/>
          <w:color w:val="000000" w:themeColor="text1"/>
        </w:rPr>
        <w:t>.</w:t>
      </w:r>
      <w:r w:rsidRPr="7359D8E0">
        <w:rPr>
          <w:rFonts w:ascii="Aptos" w:hAnsi="Aptos" w:eastAsia="Aptos" w:cs="Aptos"/>
          <w:color w:val="000000" w:themeColor="text1"/>
        </w:rPr>
        <w:t xml:space="preserve"> </w:t>
      </w:r>
      <w:r w:rsidRPr="7359D8E0" w:rsidR="4A40B78C">
        <w:rPr>
          <w:rFonts w:ascii="Aptos" w:hAnsi="Aptos" w:eastAsia="Aptos" w:cs="Aptos"/>
          <w:color w:val="000000" w:themeColor="text1"/>
          <w:vertAlign w:val="superscript"/>
        </w:rPr>
        <w:t>2</w:t>
      </w:r>
      <w:r w:rsidRPr="7359D8E0" w:rsidR="4A40B78C">
        <w:rPr>
          <w:rFonts w:ascii="Aptos" w:hAnsi="Aptos" w:eastAsia="Aptos" w:cs="Aptos"/>
          <w:color w:val="000000" w:themeColor="text1"/>
        </w:rPr>
        <w:t>Department of Plant Pathology, University of Georgia</w:t>
      </w:r>
      <w:r w:rsidR="005123AC">
        <w:rPr>
          <w:rFonts w:ascii="Aptos" w:hAnsi="Aptos" w:eastAsia="Aptos" w:cs="Aptos"/>
          <w:color w:val="000000" w:themeColor="text1"/>
        </w:rPr>
        <w:t xml:space="preserve">, </w:t>
      </w:r>
      <w:r w:rsidRPr="7359D8E0" w:rsidR="4A40B78C">
        <w:rPr>
          <w:rFonts w:ascii="Aptos" w:hAnsi="Aptos" w:eastAsia="Aptos" w:cs="Aptos"/>
          <w:color w:val="000000" w:themeColor="text1"/>
        </w:rPr>
        <w:t>Tifton, GA.</w:t>
      </w:r>
      <w:r w:rsidRPr="7359D8E0" w:rsidR="3D772388">
        <w:rPr>
          <w:rFonts w:ascii="Aptos" w:hAnsi="Aptos" w:eastAsia="Aptos" w:cs="Aptos"/>
          <w:color w:val="000000" w:themeColor="text1"/>
        </w:rPr>
        <w:t xml:space="preserve"> </w:t>
      </w:r>
      <w:r w:rsidRPr="7359D8E0" w:rsidR="3D772388">
        <w:rPr>
          <w:rFonts w:ascii="Aptos" w:hAnsi="Aptos" w:eastAsia="Aptos" w:cs="Aptos"/>
          <w:color w:val="000000" w:themeColor="text1"/>
          <w:vertAlign w:val="superscript"/>
        </w:rPr>
        <w:t>3</w:t>
      </w:r>
      <w:r w:rsidRPr="7359D8E0" w:rsidR="673A475A">
        <w:rPr>
          <w:rFonts w:ascii="Aptos" w:hAnsi="Aptos" w:eastAsia="Aptos" w:cs="Aptos"/>
          <w:color w:val="000000" w:themeColor="text1"/>
          <w:vertAlign w:val="superscript"/>
        </w:rPr>
        <w:t xml:space="preserve"> </w:t>
      </w:r>
      <w:r w:rsidRPr="7359D8E0" w:rsidR="673A475A">
        <w:rPr>
          <w:rFonts w:ascii="Aptos" w:hAnsi="Aptos" w:eastAsia="Aptos" w:cs="Aptos"/>
          <w:color w:val="000000" w:themeColor="text1"/>
        </w:rPr>
        <w:t>Biomedical Sciences, Midwestern State University, Glendale, AZ</w:t>
      </w:r>
      <w:r w:rsidR="006F5829">
        <w:rPr>
          <w:rFonts w:ascii="Aptos" w:hAnsi="Aptos" w:eastAsia="Aptos" w:cs="Aptos"/>
          <w:color w:val="000000" w:themeColor="text1"/>
        </w:rPr>
        <w:t xml:space="preserve">. </w:t>
      </w:r>
      <w:r w:rsidR="006F5829">
        <w:rPr>
          <w:rFonts w:ascii="Aptos" w:hAnsi="Aptos" w:eastAsia="Aptos" w:cs="Aptos"/>
          <w:color w:val="000000" w:themeColor="text1"/>
          <w:vertAlign w:val="superscript"/>
        </w:rPr>
        <w:t>4</w:t>
      </w:r>
      <w:r w:rsidR="00EF1ED2">
        <w:rPr>
          <w:rFonts w:ascii="Aptos" w:hAnsi="Aptos" w:eastAsia="Aptos" w:cs="Aptos"/>
          <w:color w:val="000000" w:themeColor="text1"/>
        </w:rPr>
        <w:t xml:space="preserve">National Peanut Research Laboratory, </w:t>
      </w:r>
      <w:r w:rsidR="006F5829">
        <w:rPr>
          <w:rFonts w:ascii="Aptos" w:hAnsi="Aptos" w:eastAsia="Aptos" w:cs="Aptos"/>
          <w:color w:val="000000" w:themeColor="text1"/>
        </w:rPr>
        <w:t>U</w:t>
      </w:r>
      <w:r w:rsidR="005123AC">
        <w:rPr>
          <w:rFonts w:ascii="Aptos" w:hAnsi="Aptos" w:eastAsia="Aptos" w:cs="Aptos"/>
          <w:color w:val="000000" w:themeColor="text1"/>
        </w:rPr>
        <w:t>.</w:t>
      </w:r>
      <w:r w:rsidR="006F5829">
        <w:rPr>
          <w:rFonts w:ascii="Aptos" w:hAnsi="Aptos" w:eastAsia="Aptos" w:cs="Aptos"/>
          <w:color w:val="000000" w:themeColor="text1"/>
        </w:rPr>
        <w:t>S</w:t>
      </w:r>
      <w:r w:rsidR="005123AC">
        <w:rPr>
          <w:rFonts w:ascii="Aptos" w:hAnsi="Aptos" w:eastAsia="Aptos" w:cs="Aptos"/>
          <w:color w:val="000000" w:themeColor="text1"/>
        </w:rPr>
        <w:t>.</w:t>
      </w:r>
      <w:r w:rsidR="006F5829">
        <w:rPr>
          <w:rFonts w:ascii="Aptos" w:hAnsi="Aptos" w:eastAsia="Aptos" w:cs="Aptos"/>
          <w:color w:val="000000" w:themeColor="text1"/>
        </w:rPr>
        <w:t xml:space="preserve"> Department of Agriculture</w:t>
      </w:r>
      <w:r w:rsidR="00EF1ED2">
        <w:rPr>
          <w:rFonts w:ascii="Aptos" w:hAnsi="Aptos" w:eastAsia="Aptos" w:cs="Aptos"/>
          <w:color w:val="000000" w:themeColor="text1"/>
        </w:rPr>
        <w:t xml:space="preserve">, Dawson, GA. </w:t>
      </w:r>
    </w:p>
    <w:p w:rsidRPr="00804990" w:rsidR="00FA5235" w:rsidP="00804990" w:rsidRDefault="0C3B3AAF" w14:paraId="2C078E63" w14:textId="07B81FDB">
      <w:pPr>
        <w:spacing w:line="240" w:lineRule="auto"/>
        <w:ind w:right="-90"/>
        <w:rPr>
          <w:rFonts w:ascii="Aptos" w:hAnsi="Aptos" w:eastAsia="Aptos" w:cs="Aptos"/>
          <w:color w:val="000000" w:themeColor="text1"/>
        </w:rPr>
      </w:pPr>
      <w:r w:rsidRPr="7B7663DC" w:rsidR="4D72825F">
        <w:rPr>
          <w:rFonts w:ascii="Aptos" w:hAnsi="Aptos" w:eastAsia="Aptos" w:cs="Aptos"/>
          <w:color w:val="000000" w:themeColor="text1" w:themeTint="FF" w:themeShade="FF"/>
        </w:rPr>
        <w:t>Two of the most devastating foliar pathogens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 xml:space="preserve">of </w:t>
      </w:r>
      <w:r w:rsidRPr="7B7663DC" w:rsidR="02150260">
        <w:rPr>
          <w:rFonts w:ascii="Aptos" w:hAnsi="Aptos" w:eastAsia="Aptos" w:cs="Aptos"/>
          <w:color w:val="000000" w:themeColor="text1" w:themeTint="FF" w:themeShade="FF"/>
        </w:rPr>
        <w:t>peanuts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 are </w:t>
      </w:r>
      <w:r w:rsidRPr="7B7663DC" w:rsidR="4D72825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Passalora</w:t>
      </w:r>
      <w:r w:rsidRPr="7B7663DC" w:rsidR="4D72825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 </w:t>
      </w:r>
      <w:r w:rsidRPr="7B7663DC" w:rsidR="4D72825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arachidicola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 (PA)</w:t>
      </w:r>
      <w:r w:rsidRPr="7B7663DC" w:rsidR="5B1F48EA">
        <w:rPr>
          <w:rFonts w:ascii="Aptos" w:hAnsi="Aptos" w:eastAsia="Aptos" w:cs="Aptos"/>
          <w:color w:val="000000" w:themeColor="text1" w:themeTint="FF" w:themeShade="FF"/>
        </w:rPr>
        <w:t xml:space="preserve">, 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caus</w:t>
      </w:r>
      <w:r w:rsidRPr="7B7663DC" w:rsidR="5B1F48EA">
        <w:rPr>
          <w:rFonts w:ascii="Aptos" w:hAnsi="Aptos" w:eastAsia="Aptos" w:cs="Aptos"/>
          <w:color w:val="000000" w:themeColor="text1" w:themeTint="FF" w:themeShade="FF"/>
        </w:rPr>
        <w:t>ing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 xml:space="preserve"> early leaf </w:t>
      </w:r>
      <w:bookmarkStart w:name="_Int_73lTxZC5" w:id="1574834483"/>
      <w:r w:rsidRPr="7B7663DC" w:rsidR="4D72825F">
        <w:rPr>
          <w:rFonts w:ascii="Aptos" w:hAnsi="Aptos" w:eastAsia="Aptos" w:cs="Aptos"/>
          <w:color w:val="000000" w:themeColor="text1" w:themeTint="FF" w:themeShade="FF"/>
        </w:rPr>
        <w:t>spot</w:t>
      </w:r>
      <w:bookmarkEnd w:id="1574834483"/>
      <w:r w:rsidRPr="7B7663DC" w:rsidR="4D72825F">
        <w:rPr>
          <w:rFonts w:ascii="Aptos" w:hAnsi="Aptos" w:eastAsia="Aptos" w:cs="Aptos"/>
          <w:color w:val="000000" w:themeColor="text1" w:themeTint="FF" w:themeShade="FF"/>
        </w:rPr>
        <w:t>,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and </w:t>
      </w:r>
      <w:r w:rsidRPr="7B7663DC" w:rsidR="4D72825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Nothopassalora</w:t>
      </w:r>
      <w:r w:rsidRPr="7B7663DC" w:rsidR="4D72825F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> personata 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(NP)</w:t>
      </w:r>
      <w:r w:rsidRPr="7B7663DC" w:rsidR="5B1F48EA">
        <w:rPr>
          <w:rFonts w:ascii="Aptos" w:hAnsi="Aptos" w:eastAsia="Aptos" w:cs="Aptos"/>
          <w:i w:val="1"/>
          <w:iCs w:val="1"/>
          <w:color w:val="000000" w:themeColor="text1" w:themeTint="FF" w:themeShade="FF"/>
        </w:rPr>
        <w:t xml:space="preserve">, 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caus</w:t>
      </w:r>
      <w:r w:rsidRPr="7B7663DC" w:rsidR="5B1F48EA">
        <w:rPr>
          <w:rFonts w:ascii="Aptos" w:hAnsi="Aptos" w:eastAsia="Aptos" w:cs="Aptos"/>
          <w:color w:val="000000" w:themeColor="text1" w:themeTint="FF" w:themeShade="FF"/>
        </w:rPr>
        <w:t>ing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 xml:space="preserve"> late leaf</w:t>
      </w:r>
      <w:r w:rsidRPr="7B7663DC" w:rsidR="5B1F48EA">
        <w:rPr>
          <w:rFonts w:ascii="Aptos" w:hAnsi="Aptos" w:eastAsia="Aptos" w:cs="Aptos"/>
          <w:color w:val="000000" w:themeColor="text1" w:themeTint="FF" w:themeShade="FF"/>
        </w:rPr>
        <w:t xml:space="preserve"> </w:t>
      </w:r>
      <w:bookmarkStart w:name="_Int_3lJ1W7KS" w:id="895073095"/>
      <w:r w:rsidRPr="7B7663DC" w:rsidR="4D72825F">
        <w:rPr>
          <w:rFonts w:ascii="Aptos" w:hAnsi="Aptos" w:eastAsia="Aptos" w:cs="Aptos"/>
          <w:color w:val="000000" w:themeColor="text1" w:themeTint="FF" w:themeShade="FF"/>
        </w:rPr>
        <w:t>spot</w:t>
      </w:r>
      <w:bookmarkEnd w:id="895073095"/>
      <w:r w:rsidRPr="7B7663DC" w:rsidR="4D72825F">
        <w:rPr>
          <w:rFonts w:ascii="Aptos" w:hAnsi="Aptos" w:eastAsia="Aptos" w:cs="Aptos"/>
          <w:color w:val="000000" w:themeColor="text1" w:themeTint="FF" w:themeShade="FF"/>
        </w:rPr>
        <w:t>.</w:t>
      </w:r>
      <w:r w:rsidRPr="7B7663DC" w:rsidR="5B1F48EA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>Both are managed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with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 xml:space="preserve"> frequent applications of fungicides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>Some of these fungicides, including penthiopyrad, a succinate dehydrogenase inhibitor (SDHI), have become less effective over time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>.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 xml:space="preserve">While phenotypic resistance to penthiopyrad has previously been reported, the genes associated with resistance have yet to be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identified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This study</w:t>
      </w:r>
      <w:r w:rsidRPr="7B7663DC" w:rsidR="724446E8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screened isolates to see if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mutations to </w:t>
      </w:r>
      <w:r w:rsidRPr="7B7663DC" w:rsidR="5900804F">
        <w:rPr>
          <w:rFonts w:ascii="Aptos" w:hAnsi="Aptos" w:eastAsia="Aptos" w:cs="Aptos"/>
          <w:color w:val="000000" w:themeColor="text1" w:themeTint="FF" w:themeShade="FF"/>
        </w:rPr>
        <w:t xml:space="preserve">the 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 xml:space="preserve">SDHI </w:t>
      </w:r>
      <w:r w:rsidRPr="7B7663DC" w:rsidR="5900804F">
        <w:rPr>
          <w:rFonts w:ascii="Aptos" w:hAnsi="Aptos" w:eastAsia="Aptos" w:cs="Aptos"/>
          <w:color w:val="000000" w:themeColor="text1" w:themeTint="FF" w:themeShade="FF"/>
        </w:rPr>
        <w:t xml:space="preserve">target </w:t>
      </w:r>
      <w:r w:rsidRPr="7B7663DC" w:rsidR="54FFA568">
        <w:rPr>
          <w:rFonts w:ascii="Aptos" w:hAnsi="Aptos" w:eastAsia="Aptos" w:cs="Aptos"/>
          <w:color w:val="000000" w:themeColor="text1" w:themeTint="FF" w:themeShade="FF"/>
        </w:rPr>
        <w:t>genes,</w:t>
      </w:r>
      <w:r w:rsidRPr="7B7663DC" w:rsidR="5900804F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Sdh</w:t>
      </w:r>
      <w:r w:rsidRPr="7B7663DC" w:rsidR="5B1F48EA">
        <w:rPr>
          <w:rFonts w:ascii="Aptos" w:hAnsi="Aptos" w:eastAsia="Aptos" w:cs="Aptos"/>
          <w:color w:val="000000" w:themeColor="text1" w:themeTint="FF" w:themeShade="FF"/>
        </w:rPr>
        <w:t>B</w:t>
      </w:r>
      <w:r w:rsidRPr="7B7663DC" w:rsidR="5B1F48EA">
        <w:rPr>
          <w:rFonts w:ascii="Aptos" w:hAnsi="Aptos" w:eastAsia="Aptos" w:cs="Aptos"/>
          <w:color w:val="000000" w:themeColor="text1" w:themeTint="FF" w:themeShade="FF"/>
        </w:rPr>
        <w:t>, C, and D</w:t>
      </w:r>
      <w:r w:rsidRPr="7B7663DC" w:rsidR="5900804F">
        <w:rPr>
          <w:rFonts w:ascii="Aptos" w:hAnsi="Aptos" w:eastAsia="Aptos" w:cs="Aptos"/>
          <w:color w:val="000000" w:themeColor="text1" w:themeTint="FF" w:themeShade="FF"/>
        </w:rPr>
        <w:t>,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were present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.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Two field sites in Tifton, GA,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 one with extensive SDHI exposure and one with limited exposure, were studied.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Each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Sdh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>gene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was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>identified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 using homology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to published genes of related species and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>amplified with PCR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. M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utations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were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identified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following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 Sanger Sequencing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. 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A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missense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>mutation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in the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SdhB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gene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>a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>ssociated with resistance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4042C6BA">
        <w:rPr>
          <w:rFonts w:ascii="Aptos" w:hAnsi="Aptos" w:eastAsia="Aptos" w:cs="Aptos"/>
          <w:color w:val="000000" w:themeColor="text1" w:themeTint="FF" w:themeShade="FF"/>
        </w:rPr>
        <w:t xml:space="preserve">to SDHIs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>in other fungi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 (H267L) </w:t>
      </w:r>
      <w:r w:rsidRPr="7B7663DC" w:rsidR="7048017A">
        <w:rPr>
          <w:rFonts w:ascii="Aptos" w:hAnsi="Aptos" w:eastAsia="Aptos" w:cs="Aptos"/>
          <w:color w:val="000000" w:themeColor="text1" w:themeTint="FF" w:themeShade="FF"/>
        </w:rPr>
        <w:t xml:space="preserve">was detected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in </w:t>
      </w:r>
      <w:r w:rsidRPr="7B7663DC" w:rsidR="090A8760">
        <w:rPr>
          <w:rFonts w:ascii="Aptos" w:hAnsi="Aptos" w:eastAsia="Aptos" w:cs="Aptos"/>
          <w:color w:val="000000" w:themeColor="text1" w:themeTint="FF" w:themeShade="FF"/>
        </w:rPr>
        <w:t>73.5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% of PA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isolates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and </w:t>
      </w:r>
      <w:r w:rsidRPr="7B7663DC" w:rsidR="18B8FA23">
        <w:rPr>
          <w:rFonts w:ascii="Aptos" w:hAnsi="Aptos" w:eastAsia="Aptos" w:cs="Aptos"/>
          <w:color w:val="000000" w:themeColor="text1" w:themeTint="FF" w:themeShade="FF"/>
        </w:rPr>
        <w:t>3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% of 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the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>NP</w:t>
      </w:r>
      <w:r w:rsidRPr="7B7663DC" w:rsidR="797377EE">
        <w:rPr>
          <w:rFonts w:ascii="Aptos" w:hAnsi="Aptos" w:eastAsia="Aptos" w:cs="Aptos"/>
          <w:color w:val="000000" w:themeColor="text1" w:themeTint="FF" w:themeShade="FF"/>
        </w:rPr>
        <w:t xml:space="preserve"> isolates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. 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>A p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 xml:space="preserve">reliminary sensitivity screening of our PA population against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penthiopyrad 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failed to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 xml:space="preserve"> find a 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>significant relationship</w:t>
      </w:r>
      <w:r w:rsidRPr="7B7663DC" w:rsidR="4D72825F">
        <w:rPr>
          <w:rFonts w:ascii="Aptos" w:hAnsi="Aptos" w:eastAsia="Aptos" w:cs="Aptos"/>
          <w:color w:val="000000" w:themeColor="text1" w:themeTint="FF" w:themeShade="FF"/>
        </w:rPr>
        <w:t xml:space="preserve"> between the mutation and resistance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 xml:space="preserve">,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>suggest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>ing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>other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 mutations may 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 xml:space="preserve">also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be involved. However, the wild-type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>SdhB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 isolates had a significantly lower</w:t>
      </w:r>
      <w:r w:rsidRPr="7B7663DC" w:rsidR="51740801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inhibition concentration for 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>pydiflumetofen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 xml:space="preserve"> than the mutated isolates (</w:t>
      </w:r>
      <w:r w:rsidRPr="7B7663DC" w:rsidR="0328D414">
        <w:rPr>
          <w:rFonts w:ascii="Aptos" w:hAnsi="Aptos" w:eastAsia="Aptos" w:cs="Aptos"/>
          <w:color w:val="000000" w:themeColor="text1" w:themeTint="FF" w:themeShade="FF"/>
        </w:rPr>
        <w:t>p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>=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>0.0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>4</w:t>
      </w:r>
      <w:r w:rsidRPr="7B7663DC" w:rsidR="0CEF7565">
        <w:rPr>
          <w:rFonts w:ascii="Aptos" w:hAnsi="Aptos" w:eastAsia="Aptos" w:cs="Aptos"/>
          <w:color w:val="000000" w:themeColor="text1" w:themeTint="FF" w:themeShade="FF"/>
        </w:rPr>
        <w:t>)</w:t>
      </w:r>
      <w:r w:rsidRPr="7B7663DC" w:rsidR="26E432FA">
        <w:rPr>
          <w:rFonts w:ascii="Aptos" w:hAnsi="Aptos" w:eastAsia="Aptos" w:cs="Aptos"/>
          <w:color w:val="000000" w:themeColor="text1" w:themeTint="FF" w:themeShade="FF"/>
        </w:rPr>
        <w:t>.</w:t>
      </w:r>
      <w:r w:rsidRPr="7B7663DC" w:rsidR="51740801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B7663DC" w:rsidR="51740801">
        <w:rPr>
          <w:rFonts w:ascii="Aptos" w:hAnsi="Aptos" w:eastAsia="Aptos" w:cs="Aptos"/>
          <w:color w:val="000000" w:themeColor="text1" w:themeTint="FF" w:themeShade="FF"/>
        </w:rPr>
        <w:t>SdhC</w:t>
      </w:r>
      <w:r w:rsidRPr="7B7663DC" w:rsidR="51740801">
        <w:rPr>
          <w:rFonts w:ascii="Aptos" w:hAnsi="Aptos" w:eastAsia="Aptos" w:cs="Aptos"/>
          <w:color w:val="000000" w:themeColor="text1" w:themeTint="FF" w:themeShade="FF"/>
        </w:rPr>
        <w:t xml:space="preserve"> and D gene analyses are still in progress.</w:t>
      </w:r>
    </w:p>
    <w:sectPr w:rsidRPr="00804990" w:rsidR="00FA523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73lTxZC5" int2:invalidationBookmarkName="" int2:hashCode="n0tScfwMV/tDFL" int2:id="5hdKRyZi">
      <int2:state int2:type="gram" int2:value="Rejected"/>
    </int2:bookmark>
    <int2:bookmark int2:bookmarkName="_Int_3lJ1W7KS" int2:invalidationBookmarkName="" int2:hashCode="n0tScfwMV/tDFL" int2:id="scvPNZXc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1623027"/>
    <w:rsid w:val="000202F4"/>
    <w:rsid w:val="00054AE6"/>
    <w:rsid w:val="000C79D4"/>
    <w:rsid w:val="00121335"/>
    <w:rsid w:val="001FA027"/>
    <w:rsid w:val="002E7C62"/>
    <w:rsid w:val="00421D7B"/>
    <w:rsid w:val="00467204"/>
    <w:rsid w:val="005123AC"/>
    <w:rsid w:val="006F5829"/>
    <w:rsid w:val="00804990"/>
    <w:rsid w:val="008A1808"/>
    <w:rsid w:val="00BE3493"/>
    <w:rsid w:val="00E43A2E"/>
    <w:rsid w:val="00EF1ED2"/>
    <w:rsid w:val="00FA5235"/>
    <w:rsid w:val="02150260"/>
    <w:rsid w:val="028FE8F5"/>
    <w:rsid w:val="0328D414"/>
    <w:rsid w:val="04CAC269"/>
    <w:rsid w:val="087CD015"/>
    <w:rsid w:val="090A8760"/>
    <w:rsid w:val="0C3B3AAF"/>
    <w:rsid w:val="0CEF7565"/>
    <w:rsid w:val="0EF100D3"/>
    <w:rsid w:val="152357AF"/>
    <w:rsid w:val="184DD386"/>
    <w:rsid w:val="18B8FA23"/>
    <w:rsid w:val="18C66122"/>
    <w:rsid w:val="19BC6362"/>
    <w:rsid w:val="19F3ABDD"/>
    <w:rsid w:val="1A976216"/>
    <w:rsid w:val="1AAFD6A6"/>
    <w:rsid w:val="1B0B68F2"/>
    <w:rsid w:val="1D30C82D"/>
    <w:rsid w:val="2049671A"/>
    <w:rsid w:val="246EB791"/>
    <w:rsid w:val="26E432FA"/>
    <w:rsid w:val="29A1A626"/>
    <w:rsid w:val="2AA2CA84"/>
    <w:rsid w:val="2F4C3E60"/>
    <w:rsid w:val="3028466E"/>
    <w:rsid w:val="3256EFDF"/>
    <w:rsid w:val="326F0A9A"/>
    <w:rsid w:val="33FD19D5"/>
    <w:rsid w:val="3978522D"/>
    <w:rsid w:val="3D772388"/>
    <w:rsid w:val="4042C6BA"/>
    <w:rsid w:val="409ED474"/>
    <w:rsid w:val="40BCF986"/>
    <w:rsid w:val="4268A84C"/>
    <w:rsid w:val="435BECBF"/>
    <w:rsid w:val="44A28AF1"/>
    <w:rsid w:val="4A40B78C"/>
    <w:rsid w:val="4BC16E96"/>
    <w:rsid w:val="4C611CE9"/>
    <w:rsid w:val="4D72825F"/>
    <w:rsid w:val="51740801"/>
    <w:rsid w:val="54FFA568"/>
    <w:rsid w:val="563B0734"/>
    <w:rsid w:val="57CBD41B"/>
    <w:rsid w:val="58BB41EC"/>
    <w:rsid w:val="5900804F"/>
    <w:rsid w:val="592323E7"/>
    <w:rsid w:val="5ADECEE6"/>
    <w:rsid w:val="5B1F48EA"/>
    <w:rsid w:val="61623027"/>
    <w:rsid w:val="6281BF8C"/>
    <w:rsid w:val="660EA4E0"/>
    <w:rsid w:val="6618511A"/>
    <w:rsid w:val="673A475A"/>
    <w:rsid w:val="6F3716CD"/>
    <w:rsid w:val="7048017A"/>
    <w:rsid w:val="724446E8"/>
    <w:rsid w:val="730CBA74"/>
    <w:rsid w:val="7359D8E0"/>
    <w:rsid w:val="747895EB"/>
    <w:rsid w:val="76818517"/>
    <w:rsid w:val="797377EE"/>
    <w:rsid w:val="7B7663DC"/>
    <w:rsid w:val="7CB8AC42"/>
    <w:rsid w:val="7E8B1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E118A"/>
  <w15:chartTrackingRefBased/>
  <w15:docId w15:val="{400A6E23-AC3F-4C8D-A4EE-7DB4441F2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E7C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7C62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2E7C6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7C62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E7C6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9faef02ed1af486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Gracie A Roberson</dc:creator>
  <keywords/>
  <dc:description/>
  <lastModifiedBy>Gracie A Roberson</lastModifiedBy>
  <revision>8</revision>
  <dcterms:created xsi:type="dcterms:W3CDTF">2026-03-23T13:41:00.0000000Z</dcterms:created>
  <dcterms:modified xsi:type="dcterms:W3CDTF">2026-03-31T20:34:30.7976880Z</dcterms:modified>
</coreProperties>
</file>