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67ADE" w14:textId="670A2BA6" w:rsidR="00AD1FAB" w:rsidRPr="00A574C8" w:rsidRDefault="00DF3A3C" w:rsidP="00AD1FAB">
      <w:pPr>
        <w:spacing w:after="120" w:line="240" w:lineRule="auto"/>
        <w:rPr>
          <w:b/>
          <w:bCs/>
        </w:rPr>
      </w:pPr>
      <w:r>
        <w:rPr>
          <w:b/>
          <w:bCs/>
        </w:rPr>
        <w:t xml:space="preserve">Effects of Approved Seed Treatment Products </w:t>
      </w:r>
      <w:r w:rsidR="001A4BCE">
        <w:rPr>
          <w:b/>
          <w:bCs/>
        </w:rPr>
        <w:t xml:space="preserve">on Stand Establishment and Agronomic Performance of </w:t>
      </w:r>
      <w:r w:rsidR="00B506BC">
        <w:rPr>
          <w:b/>
          <w:bCs/>
        </w:rPr>
        <w:t xml:space="preserve">Certified-Organic </w:t>
      </w:r>
      <w:r w:rsidR="002B5772">
        <w:rPr>
          <w:b/>
          <w:bCs/>
        </w:rPr>
        <w:t>Peanut</w:t>
      </w:r>
    </w:p>
    <w:p w14:paraId="5E247894" w14:textId="3C124810" w:rsidR="00AD1FAB" w:rsidRPr="00B930C1" w:rsidRDefault="00D37599" w:rsidP="00AD1FAB">
      <w:pPr>
        <w:spacing w:after="120" w:line="240" w:lineRule="auto"/>
      </w:pPr>
      <w:r>
        <w:rPr>
          <w:b/>
          <w:bCs/>
        </w:rPr>
        <w:t>WANN</w:t>
      </w:r>
      <w:r w:rsidR="00AD1FAB" w:rsidRPr="00A574C8">
        <w:rPr>
          <w:b/>
          <w:bCs/>
        </w:rPr>
        <w:t>, D.</w:t>
      </w:r>
      <w:r>
        <w:rPr>
          <w:b/>
          <w:bCs/>
        </w:rPr>
        <w:t>Q</w:t>
      </w:r>
      <w:r w:rsidR="00AD1FAB" w:rsidRPr="00A574C8">
        <w:rPr>
          <w:b/>
          <w:bCs/>
        </w:rPr>
        <w:t>.</w:t>
      </w:r>
      <w:r w:rsidR="00AD1FAB" w:rsidRPr="00B930C1">
        <w:rPr>
          <w:vertAlign w:val="superscript"/>
        </w:rPr>
        <w:t>1</w:t>
      </w:r>
      <w:r w:rsidR="00AD1FAB" w:rsidRPr="00B930C1">
        <w:t xml:space="preserve">, </w:t>
      </w:r>
      <w:r>
        <w:t>Gregory</w:t>
      </w:r>
      <w:r w:rsidR="00AD1FAB">
        <w:t>,</w:t>
      </w:r>
      <w:r w:rsidR="00AD1FAB" w:rsidRPr="00B930C1">
        <w:t xml:space="preserve"> </w:t>
      </w:r>
      <w:r>
        <w:t>M</w:t>
      </w:r>
      <w:r w:rsidR="00AD1FAB">
        <w:t>.</w:t>
      </w:r>
      <w:r>
        <w:t>R</w:t>
      </w:r>
      <w:r w:rsidR="00AD1FAB">
        <w:t>.</w:t>
      </w:r>
      <w:r w:rsidR="00AD1FAB" w:rsidRPr="00B930C1">
        <w:rPr>
          <w:vertAlign w:val="superscript"/>
        </w:rPr>
        <w:t>1</w:t>
      </w:r>
      <w:r w:rsidR="00AD1FAB" w:rsidRPr="00B930C1">
        <w:t xml:space="preserve">, </w:t>
      </w:r>
      <w:r>
        <w:t>Sawatzky</w:t>
      </w:r>
      <w:r w:rsidR="00AD1FAB">
        <w:t>,</w:t>
      </w:r>
      <w:r w:rsidR="00AD1FAB" w:rsidRPr="00B930C1">
        <w:t xml:space="preserve"> </w:t>
      </w:r>
      <w:r>
        <w:t>A</w:t>
      </w:r>
      <w:r w:rsidR="00AB2347">
        <w:t>.T</w:t>
      </w:r>
      <w:r w:rsidR="00AD1FAB">
        <w:t>.</w:t>
      </w:r>
      <w:r>
        <w:rPr>
          <w:vertAlign w:val="superscript"/>
        </w:rPr>
        <w:t>1</w:t>
      </w:r>
    </w:p>
    <w:p w14:paraId="39F7BB80" w14:textId="562A7912" w:rsidR="00A852C3" w:rsidRDefault="00AD1FAB" w:rsidP="00AD1FAB">
      <w:pPr>
        <w:spacing w:after="120" w:line="240" w:lineRule="auto"/>
      </w:pPr>
      <w:r w:rsidRPr="00B930C1">
        <w:rPr>
          <w:vertAlign w:val="superscript"/>
        </w:rPr>
        <w:t>1</w:t>
      </w:r>
      <w:r w:rsidR="009965A9">
        <w:t>International Peanut Group</w:t>
      </w:r>
      <w:r w:rsidRPr="00B930C1">
        <w:t xml:space="preserve">, </w:t>
      </w:r>
      <w:r w:rsidR="009965A9">
        <w:t>Brownfield</w:t>
      </w:r>
      <w:r w:rsidRPr="00B930C1">
        <w:t xml:space="preserve">, </w:t>
      </w:r>
      <w:r w:rsidR="009965A9">
        <w:t>TX</w:t>
      </w:r>
      <w:r w:rsidRPr="00B930C1">
        <w:t xml:space="preserve">. </w:t>
      </w:r>
    </w:p>
    <w:p w14:paraId="4F904A9D" w14:textId="255A05A4" w:rsidR="000544FC" w:rsidRPr="002309FB" w:rsidRDefault="00763B2A" w:rsidP="00AD1FAB">
      <w:pPr>
        <w:pStyle w:val="NoSpacing"/>
        <w:rPr>
          <w:rFonts w:cs="Times New Roman"/>
        </w:rPr>
      </w:pPr>
      <w:r>
        <w:rPr>
          <w:rFonts w:cs="Times New Roman"/>
        </w:rPr>
        <w:t>Emergent plant stand</w:t>
      </w:r>
      <w:r w:rsidR="00C0585F">
        <w:rPr>
          <w:rFonts w:cs="Times New Roman"/>
        </w:rPr>
        <w:t xml:space="preserve"> is </w:t>
      </w:r>
      <w:r w:rsidR="004B411C">
        <w:rPr>
          <w:rFonts w:cs="Times New Roman"/>
        </w:rPr>
        <w:t xml:space="preserve">a major factor impacting yield potential and profitability of commercial </w:t>
      </w:r>
      <w:r w:rsidR="00DF216B">
        <w:rPr>
          <w:rFonts w:cs="Times New Roman"/>
        </w:rPr>
        <w:t>certified-</w:t>
      </w:r>
      <w:r w:rsidR="004B411C">
        <w:rPr>
          <w:rFonts w:cs="Times New Roman"/>
        </w:rPr>
        <w:t>organic peanut production</w:t>
      </w:r>
      <w:r w:rsidR="00722412">
        <w:rPr>
          <w:rFonts w:cs="Times New Roman"/>
        </w:rPr>
        <w:t xml:space="preserve">.  Inconsistent seed quality </w:t>
      </w:r>
      <w:r>
        <w:rPr>
          <w:rFonts w:cs="Times New Roman"/>
        </w:rPr>
        <w:t xml:space="preserve">and limited </w:t>
      </w:r>
      <w:r w:rsidR="00B70DA0">
        <w:rPr>
          <w:rFonts w:cs="Times New Roman"/>
        </w:rPr>
        <w:t xml:space="preserve">seed treatment options </w:t>
      </w:r>
      <w:r w:rsidR="003D190F">
        <w:rPr>
          <w:rFonts w:cs="Times New Roman"/>
        </w:rPr>
        <w:t xml:space="preserve">often result in </w:t>
      </w:r>
      <w:r w:rsidR="00682C17">
        <w:rPr>
          <w:rFonts w:cs="Times New Roman"/>
        </w:rPr>
        <w:t xml:space="preserve">poor emergent plant stands that </w:t>
      </w:r>
      <w:r w:rsidR="00E56805">
        <w:rPr>
          <w:rFonts w:cs="Times New Roman"/>
        </w:rPr>
        <w:t xml:space="preserve">can </w:t>
      </w:r>
      <w:r w:rsidR="00682C17">
        <w:rPr>
          <w:rFonts w:cs="Times New Roman"/>
        </w:rPr>
        <w:t xml:space="preserve">require </w:t>
      </w:r>
      <w:r w:rsidR="00E56805">
        <w:rPr>
          <w:rFonts w:cs="Times New Roman"/>
        </w:rPr>
        <w:t xml:space="preserve">up to </w:t>
      </w:r>
      <w:r w:rsidR="008001A1">
        <w:rPr>
          <w:rFonts w:cs="Times New Roman"/>
        </w:rPr>
        <w:t>one or two</w:t>
      </w:r>
      <w:r w:rsidR="00D55F6A">
        <w:rPr>
          <w:rFonts w:cs="Times New Roman"/>
        </w:rPr>
        <w:t xml:space="preserve"> </w:t>
      </w:r>
      <w:r w:rsidR="008001A1">
        <w:rPr>
          <w:rFonts w:cs="Times New Roman"/>
        </w:rPr>
        <w:t>replanting events</w:t>
      </w:r>
      <w:r w:rsidR="003A2F88">
        <w:rPr>
          <w:rFonts w:cs="Times New Roman"/>
        </w:rPr>
        <w:t xml:space="preserve"> to </w:t>
      </w:r>
      <w:r w:rsidR="00637A25">
        <w:rPr>
          <w:rFonts w:cs="Times New Roman"/>
        </w:rPr>
        <w:t xml:space="preserve">ensure </w:t>
      </w:r>
      <w:r w:rsidR="003A2F88">
        <w:rPr>
          <w:rFonts w:cs="Times New Roman"/>
        </w:rPr>
        <w:t>commercially-acceptable yield</w:t>
      </w:r>
      <w:r w:rsidR="00637895">
        <w:rPr>
          <w:rFonts w:cs="Times New Roman"/>
        </w:rPr>
        <w:t xml:space="preserve"> potential</w:t>
      </w:r>
      <w:r w:rsidR="008001A1">
        <w:rPr>
          <w:rFonts w:cs="Times New Roman"/>
        </w:rPr>
        <w:t>.</w:t>
      </w:r>
      <w:r w:rsidR="00344AB5">
        <w:rPr>
          <w:rFonts w:cs="Times New Roman"/>
        </w:rPr>
        <w:t xml:space="preserve">  </w:t>
      </w:r>
      <w:r w:rsidR="00291E68">
        <w:rPr>
          <w:rFonts w:cs="Times New Roman"/>
        </w:rPr>
        <w:t>Eight commercial,</w:t>
      </w:r>
      <w:r w:rsidR="007B6845">
        <w:rPr>
          <w:rFonts w:cs="Times New Roman"/>
        </w:rPr>
        <w:t xml:space="preserve"> organic-approved </w:t>
      </w:r>
      <w:r w:rsidR="00CA60EC">
        <w:rPr>
          <w:rFonts w:cs="Times New Roman"/>
        </w:rPr>
        <w:t xml:space="preserve">seed treatment </w:t>
      </w:r>
      <w:r w:rsidR="00291E68">
        <w:rPr>
          <w:rFonts w:cs="Times New Roman"/>
        </w:rPr>
        <w:t xml:space="preserve">products </w:t>
      </w:r>
      <w:r w:rsidR="006C6D1A">
        <w:rPr>
          <w:rFonts w:cs="Times New Roman"/>
        </w:rPr>
        <w:t xml:space="preserve">for peanut </w:t>
      </w:r>
      <w:r w:rsidR="00291E68">
        <w:rPr>
          <w:rFonts w:cs="Times New Roman"/>
        </w:rPr>
        <w:t>were evaluated</w:t>
      </w:r>
      <w:r w:rsidR="004C2415">
        <w:rPr>
          <w:rFonts w:cs="Times New Roman"/>
        </w:rPr>
        <w:t xml:space="preserve"> in 2025</w:t>
      </w:r>
      <w:r w:rsidR="00291E68">
        <w:rPr>
          <w:rFonts w:cs="Times New Roman"/>
        </w:rPr>
        <w:t xml:space="preserve"> for </w:t>
      </w:r>
      <w:r w:rsidR="007B6845">
        <w:rPr>
          <w:rFonts w:cs="Times New Roman"/>
        </w:rPr>
        <w:t xml:space="preserve">their respective impact on emergent plant stands and final </w:t>
      </w:r>
      <w:r w:rsidR="00916D89">
        <w:rPr>
          <w:rFonts w:cs="Times New Roman"/>
        </w:rPr>
        <w:t xml:space="preserve">yield and grade of peanut grown at a certified-organic location in </w:t>
      </w:r>
      <w:r w:rsidR="00AE6615">
        <w:rPr>
          <w:rFonts w:cs="Times New Roman"/>
        </w:rPr>
        <w:t xml:space="preserve">Terry County, </w:t>
      </w:r>
      <w:r w:rsidR="00916D89">
        <w:rPr>
          <w:rFonts w:cs="Times New Roman"/>
        </w:rPr>
        <w:t>Texas.</w:t>
      </w:r>
      <w:r w:rsidR="00E1180A">
        <w:rPr>
          <w:rFonts w:cs="Times New Roman"/>
        </w:rPr>
        <w:t xml:space="preserve">  </w:t>
      </w:r>
      <w:r w:rsidR="007469CE">
        <w:rPr>
          <w:rFonts w:cs="Times New Roman"/>
        </w:rPr>
        <w:t xml:space="preserve">Seven </w:t>
      </w:r>
      <w:r w:rsidR="00294880">
        <w:rPr>
          <w:rFonts w:cs="Times New Roman"/>
        </w:rPr>
        <w:t xml:space="preserve">products </w:t>
      </w:r>
      <w:r w:rsidR="007469CE">
        <w:rPr>
          <w:rFonts w:cs="Times New Roman"/>
        </w:rPr>
        <w:t xml:space="preserve">were evaluated in both seed-applied and in-furrow applications; one was </w:t>
      </w:r>
      <w:r w:rsidR="00264E09">
        <w:rPr>
          <w:rFonts w:cs="Times New Roman"/>
        </w:rPr>
        <w:t>evaluated only as a seed-applied treatment.</w:t>
      </w:r>
      <w:r w:rsidR="003459C9">
        <w:rPr>
          <w:rFonts w:cs="Times New Roman"/>
        </w:rPr>
        <w:t xml:space="preserve">  </w:t>
      </w:r>
      <w:r w:rsidR="00F665F4">
        <w:rPr>
          <w:rFonts w:cs="Times New Roman"/>
        </w:rPr>
        <w:t xml:space="preserve">“Stand establishment” was measured using Area Under the Progress Curve (AUPC) estimates from </w:t>
      </w:r>
      <w:r w:rsidR="00F65429">
        <w:rPr>
          <w:rFonts w:cs="Times New Roman"/>
        </w:rPr>
        <w:t xml:space="preserve">repeated </w:t>
      </w:r>
      <w:r w:rsidR="00F665F4">
        <w:rPr>
          <w:rFonts w:cs="Times New Roman"/>
        </w:rPr>
        <w:t>stand</w:t>
      </w:r>
      <w:r w:rsidR="006F0CFB">
        <w:rPr>
          <w:rFonts w:cs="Times New Roman"/>
        </w:rPr>
        <w:t xml:space="preserve"> count events at 14-, 21-, and 28-days-after-planting.  </w:t>
      </w:r>
      <w:r w:rsidR="00FA354E">
        <w:rPr>
          <w:rFonts w:cs="Times New Roman"/>
        </w:rPr>
        <w:t xml:space="preserve">Differences among treatments were significant (P &lt; 0.05) </w:t>
      </w:r>
      <w:r w:rsidR="00340DB7">
        <w:rPr>
          <w:rFonts w:cs="Times New Roman"/>
        </w:rPr>
        <w:t xml:space="preserve">for plant stand at each </w:t>
      </w:r>
      <w:r w:rsidR="00FB09AD">
        <w:rPr>
          <w:rFonts w:cs="Times New Roman"/>
        </w:rPr>
        <w:t xml:space="preserve">stand </w:t>
      </w:r>
      <w:r w:rsidR="00340DB7">
        <w:rPr>
          <w:rFonts w:cs="Times New Roman"/>
        </w:rPr>
        <w:t>counting date</w:t>
      </w:r>
      <w:r w:rsidR="004C3818">
        <w:rPr>
          <w:rFonts w:cs="Times New Roman"/>
        </w:rPr>
        <w:t>, AUPC, and pod yield.</w:t>
      </w:r>
      <w:r w:rsidR="00266F83">
        <w:rPr>
          <w:rFonts w:cs="Times New Roman"/>
        </w:rPr>
        <w:t xml:space="preserve">  </w:t>
      </w:r>
      <w:r w:rsidR="00A049C0">
        <w:rPr>
          <w:rFonts w:cs="Times New Roman"/>
        </w:rPr>
        <w:t xml:space="preserve">In-furrow </w:t>
      </w:r>
      <w:r w:rsidR="00266F83">
        <w:rPr>
          <w:rFonts w:cs="Times New Roman"/>
          <w:i/>
          <w:iCs/>
        </w:rPr>
        <w:t>Trichoderma koningii</w:t>
      </w:r>
      <w:r w:rsidR="00266F83">
        <w:rPr>
          <w:rFonts w:cs="Times New Roman"/>
        </w:rPr>
        <w:t xml:space="preserve"> + </w:t>
      </w:r>
      <w:r w:rsidR="00266F83">
        <w:rPr>
          <w:rFonts w:cs="Times New Roman"/>
          <w:i/>
          <w:iCs/>
        </w:rPr>
        <w:t>T. harzianum</w:t>
      </w:r>
      <w:r w:rsidR="00266F83">
        <w:rPr>
          <w:rFonts w:cs="Times New Roman"/>
        </w:rPr>
        <w:t xml:space="preserve"> (“Promot</w:t>
      </w:r>
      <w:r w:rsidR="007C3952">
        <w:rPr>
          <w:rFonts w:cs="Times New Roman"/>
        </w:rPr>
        <w:t>®</w:t>
      </w:r>
      <w:r w:rsidR="00266F83">
        <w:rPr>
          <w:rFonts w:cs="Times New Roman"/>
        </w:rPr>
        <w:t xml:space="preserve"> Plus”)</w:t>
      </w:r>
      <w:r w:rsidR="00A049C0">
        <w:rPr>
          <w:rFonts w:cs="Times New Roman"/>
        </w:rPr>
        <w:t xml:space="preserve">, seed-applied </w:t>
      </w:r>
      <w:r w:rsidR="00A049C0">
        <w:rPr>
          <w:rFonts w:cs="Times New Roman"/>
          <w:i/>
          <w:iCs/>
        </w:rPr>
        <w:t>Clonostachys rosea</w:t>
      </w:r>
      <w:r w:rsidR="00A049C0">
        <w:rPr>
          <w:rFonts w:cs="Times New Roman"/>
        </w:rPr>
        <w:t xml:space="preserve"> strain J1446 (“LALSTOP</w:t>
      </w:r>
      <w:r w:rsidR="000B10AB">
        <w:rPr>
          <w:rFonts w:cs="Times New Roman"/>
        </w:rPr>
        <w:t>®</w:t>
      </w:r>
      <w:r w:rsidR="00A049C0">
        <w:rPr>
          <w:rFonts w:cs="Times New Roman"/>
        </w:rPr>
        <w:t xml:space="preserve"> G46</w:t>
      </w:r>
      <w:r w:rsidR="0060610B">
        <w:rPr>
          <w:rFonts w:cs="Times New Roman"/>
        </w:rPr>
        <w:t xml:space="preserve"> WG</w:t>
      </w:r>
      <w:r w:rsidR="00A049C0">
        <w:rPr>
          <w:rFonts w:cs="Times New Roman"/>
        </w:rPr>
        <w:t>”</w:t>
      </w:r>
      <w:r w:rsidR="00AA5175">
        <w:rPr>
          <w:rFonts w:cs="Times New Roman"/>
        </w:rPr>
        <w:t xml:space="preserve">), and </w:t>
      </w:r>
      <w:r w:rsidR="00A54E0E">
        <w:rPr>
          <w:rFonts w:cs="Times New Roman"/>
        </w:rPr>
        <w:t xml:space="preserve">in-furrow </w:t>
      </w:r>
      <w:r w:rsidR="00AA5175">
        <w:rPr>
          <w:rFonts w:cs="Times New Roman"/>
          <w:i/>
          <w:iCs/>
        </w:rPr>
        <w:t xml:space="preserve">Streptomyces </w:t>
      </w:r>
      <w:r w:rsidR="00AA5175">
        <w:rPr>
          <w:rFonts w:cs="Times New Roman"/>
        </w:rPr>
        <w:t>sp. strain K61 (“LALSTOP</w:t>
      </w:r>
      <w:r w:rsidR="000B10AB">
        <w:rPr>
          <w:rFonts w:cs="Times New Roman"/>
        </w:rPr>
        <w:t>®</w:t>
      </w:r>
      <w:r w:rsidR="00AA5175">
        <w:rPr>
          <w:rFonts w:cs="Times New Roman"/>
        </w:rPr>
        <w:t xml:space="preserve"> K61</w:t>
      </w:r>
      <w:r w:rsidR="00B71711">
        <w:rPr>
          <w:rFonts w:cs="Times New Roman"/>
        </w:rPr>
        <w:t xml:space="preserve"> W</w:t>
      </w:r>
      <w:r w:rsidR="00B05FC0">
        <w:rPr>
          <w:rFonts w:cs="Times New Roman"/>
        </w:rPr>
        <w:t>S</w:t>
      </w:r>
      <w:r w:rsidR="00AA5175">
        <w:rPr>
          <w:rFonts w:cs="Times New Roman"/>
        </w:rPr>
        <w:t>”)</w:t>
      </w:r>
      <w:r w:rsidR="00A54E0E">
        <w:rPr>
          <w:rFonts w:cs="Times New Roman"/>
        </w:rPr>
        <w:t xml:space="preserve"> resulted in the greatest stand establishment among </w:t>
      </w:r>
      <w:r w:rsidR="0012299A">
        <w:rPr>
          <w:rFonts w:cs="Times New Roman"/>
        </w:rPr>
        <w:t>treatments but</w:t>
      </w:r>
      <w:r w:rsidR="00A54E0E">
        <w:rPr>
          <w:rFonts w:cs="Times New Roman"/>
        </w:rPr>
        <w:t xml:space="preserve"> did not differ significantly from the untreated control.</w:t>
      </w:r>
      <w:r w:rsidR="00792C7E">
        <w:rPr>
          <w:rFonts w:cs="Times New Roman"/>
        </w:rPr>
        <w:t xml:space="preserve">  Pod yields </w:t>
      </w:r>
      <w:r w:rsidR="00B444F8">
        <w:rPr>
          <w:rFonts w:cs="Times New Roman"/>
        </w:rPr>
        <w:t xml:space="preserve">were greatest </w:t>
      </w:r>
      <w:r w:rsidR="00024C8A">
        <w:rPr>
          <w:rFonts w:cs="Times New Roman"/>
        </w:rPr>
        <w:t xml:space="preserve">from </w:t>
      </w:r>
      <w:r w:rsidR="00B444F8">
        <w:rPr>
          <w:rFonts w:cs="Times New Roman"/>
        </w:rPr>
        <w:t xml:space="preserve">the in-furrow LALSTOP® G46 WG and </w:t>
      </w:r>
      <w:r w:rsidR="00F82CFC" w:rsidRPr="00F82CFC">
        <w:rPr>
          <w:rFonts w:cs="Times New Roman"/>
          <w:i/>
          <w:iCs/>
        </w:rPr>
        <w:t>Bacillus subtilis</w:t>
      </w:r>
      <w:r w:rsidR="00F82CFC" w:rsidRPr="00F82CFC">
        <w:rPr>
          <w:rFonts w:cs="Times New Roman"/>
        </w:rPr>
        <w:t xml:space="preserve"> + </w:t>
      </w:r>
      <w:r w:rsidR="00F82CFC" w:rsidRPr="00F82CFC">
        <w:rPr>
          <w:rFonts w:cs="Times New Roman"/>
          <w:i/>
          <w:iCs/>
        </w:rPr>
        <w:t>B. licheniformis</w:t>
      </w:r>
      <w:r w:rsidR="002309FB">
        <w:rPr>
          <w:rFonts w:cs="Times New Roman"/>
          <w:i/>
          <w:iCs/>
        </w:rPr>
        <w:t xml:space="preserve"> </w:t>
      </w:r>
      <w:r w:rsidR="002309FB">
        <w:rPr>
          <w:rFonts w:cs="Times New Roman"/>
        </w:rPr>
        <w:t>(“SeedUp</w:t>
      </w:r>
      <w:r w:rsidR="00962264">
        <w:rPr>
          <w:rFonts w:cs="Times New Roman"/>
        </w:rPr>
        <w:t>®</w:t>
      </w:r>
      <w:r w:rsidR="002309FB">
        <w:rPr>
          <w:rFonts w:cs="Times New Roman"/>
        </w:rPr>
        <w:t>”)</w:t>
      </w:r>
      <w:r w:rsidR="0012299A">
        <w:rPr>
          <w:rFonts w:cs="Times New Roman"/>
        </w:rPr>
        <w:t xml:space="preserve"> </w:t>
      </w:r>
      <w:r w:rsidR="004938E8">
        <w:rPr>
          <w:rFonts w:cs="Times New Roman"/>
        </w:rPr>
        <w:t xml:space="preserve">treatments </w:t>
      </w:r>
      <w:r w:rsidR="0012299A">
        <w:rPr>
          <w:rFonts w:cs="Times New Roman"/>
        </w:rPr>
        <w:t>but did not differ significantly</w:t>
      </w:r>
      <w:r w:rsidR="00F85978">
        <w:rPr>
          <w:rFonts w:cs="Times New Roman"/>
        </w:rPr>
        <w:t xml:space="preserve"> from the untreated control.  </w:t>
      </w:r>
      <w:r w:rsidR="00EB6A9A">
        <w:rPr>
          <w:rFonts w:cs="Times New Roman"/>
        </w:rPr>
        <w:t>E</w:t>
      </w:r>
      <w:r w:rsidR="00001121">
        <w:rPr>
          <w:rFonts w:cs="Times New Roman"/>
        </w:rPr>
        <w:t>valuation</w:t>
      </w:r>
      <w:r w:rsidR="00950DD4">
        <w:rPr>
          <w:rFonts w:cs="Times New Roman"/>
        </w:rPr>
        <w:t xml:space="preserve"> of these seed treatment</w:t>
      </w:r>
      <w:r w:rsidR="001026E5">
        <w:rPr>
          <w:rFonts w:cs="Times New Roman"/>
        </w:rPr>
        <w:t>s</w:t>
      </w:r>
      <w:r w:rsidR="00950DD4">
        <w:rPr>
          <w:rFonts w:cs="Times New Roman"/>
        </w:rPr>
        <w:t xml:space="preserve"> </w:t>
      </w:r>
      <w:r w:rsidR="00001121">
        <w:rPr>
          <w:rFonts w:cs="Times New Roman"/>
        </w:rPr>
        <w:t xml:space="preserve">will </w:t>
      </w:r>
      <w:r w:rsidR="00950DD4">
        <w:rPr>
          <w:rFonts w:cs="Times New Roman"/>
        </w:rPr>
        <w:t xml:space="preserve">continue </w:t>
      </w:r>
      <w:r w:rsidR="00001121">
        <w:rPr>
          <w:rFonts w:cs="Times New Roman"/>
        </w:rPr>
        <w:t>in 2026</w:t>
      </w:r>
      <w:r w:rsidR="0044669E">
        <w:rPr>
          <w:rFonts w:cs="Times New Roman"/>
        </w:rPr>
        <w:t>.</w:t>
      </w:r>
    </w:p>
    <w:sectPr w:rsidR="000544FC" w:rsidRPr="002309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9D5"/>
    <w:rsid w:val="00001121"/>
    <w:rsid w:val="0000503C"/>
    <w:rsid w:val="00007CF3"/>
    <w:rsid w:val="00024C8A"/>
    <w:rsid w:val="000544FC"/>
    <w:rsid w:val="000B10AB"/>
    <w:rsid w:val="000F3A93"/>
    <w:rsid w:val="001026E5"/>
    <w:rsid w:val="00113FE2"/>
    <w:rsid w:val="0012299A"/>
    <w:rsid w:val="00136522"/>
    <w:rsid w:val="00167E10"/>
    <w:rsid w:val="001967EF"/>
    <w:rsid w:val="001A4BCE"/>
    <w:rsid w:val="001F6372"/>
    <w:rsid w:val="002309FB"/>
    <w:rsid w:val="0023239C"/>
    <w:rsid w:val="002436EE"/>
    <w:rsid w:val="00264E09"/>
    <w:rsid w:val="00266F83"/>
    <w:rsid w:val="00291E68"/>
    <w:rsid w:val="00294880"/>
    <w:rsid w:val="00297F7B"/>
    <w:rsid w:val="002B5772"/>
    <w:rsid w:val="002C0AF0"/>
    <w:rsid w:val="002F11D6"/>
    <w:rsid w:val="003132FB"/>
    <w:rsid w:val="00332E6F"/>
    <w:rsid w:val="00340DB7"/>
    <w:rsid w:val="00344AB5"/>
    <w:rsid w:val="003459C9"/>
    <w:rsid w:val="003A2F88"/>
    <w:rsid w:val="003D0C82"/>
    <w:rsid w:val="003D190F"/>
    <w:rsid w:val="004115CD"/>
    <w:rsid w:val="004219D5"/>
    <w:rsid w:val="0044669E"/>
    <w:rsid w:val="00464F52"/>
    <w:rsid w:val="00490C00"/>
    <w:rsid w:val="004938E8"/>
    <w:rsid w:val="004970EE"/>
    <w:rsid w:val="004B411C"/>
    <w:rsid w:val="004C2415"/>
    <w:rsid w:val="004C3818"/>
    <w:rsid w:val="00505A63"/>
    <w:rsid w:val="00514F03"/>
    <w:rsid w:val="00535BA0"/>
    <w:rsid w:val="005853E2"/>
    <w:rsid w:val="005A7CAD"/>
    <w:rsid w:val="0060610B"/>
    <w:rsid w:val="006258F6"/>
    <w:rsid w:val="00637895"/>
    <w:rsid w:val="00637A25"/>
    <w:rsid w:val="006609DE"/>
    <w:rsid w:val="00682C17"/>
    <w:rsid w:val="006A0915"/>
    <w:rsid w:val="006C6D1A"/>
    <w:rsid w:val="006F0CFB"/>
    <w:rsid w:val="00722412"/>
    <w:rsid w:val="007469CE"/>
    <w:rsid w:val="00763B2A"/>
    <w:rsid w:val="00792C7E"/>
    <w:rsid w:val="007B6845"/>
    <w:rsid w:val="007C3952"/>
    <w:rsid w:val="007C644D"/>
    <w:rsid w:val="007D5E8D"/>
    <w:rsid w:val="008001A1"/>
    <w:rsid w:val="00813A2A"/>
    <w:rsid w:val="00823B64"/>
    <w:rsid w:val="00835BD5"/>
    <w:rsid w:val="0086318D"/>
    <w:rsid w:val="0087215F"/>
    <w:rsid w:val="00874C77"/>
    <w:rsid w:val="008C0820"/>
    <w:rsid w:val="00916D89"/>
    <w:rsid w:val="009353C2"/>
    <w:rsid w:val="00943619"/>
    <w:rsid w:val="00950DD4"/>
    <w:rsid w:val="00955B06"/>
    <w:rsid w:val="00962264"/>
    <w:rsid w:val="00992705"/>
    <w:rsid w:val="009965A9"/>
    <w:rsid w:val="00A049C0"/>
    <w:rsid w:val="00A23C31"/>
    <w:rsid w:val="00A33C89"/>
    <w:rsid w:val="00A54E0E"/>
    <w:rsid w:val="00A554B8"/>
    <w:rsid w:val="00A5725D"/>
    <w:rsid w:val="00A852C3"/>
    <w:rsid w:val="00AA5175"/>
    <w:rsid w:val="00AA56D7"/>
    <w:rsid w:val="00AB2347"/>
    <w:rsid w:val="00AC3E28"/>
    <w:rsid w:val="00AD0AD2"/>
    <w:rsid w:val="00AD1FAB"/>
    <w:rsid w:val="00AE6615"/>
    <w:rsid w:val="00B03803"/>
    <w:rsid w:val="00B05FC0"/>
    <w:rsid w:val="00B202FB"/>
    <w:rsid w:val="00B444F8"/>
    <w:rsid w:val="00B4553D"/>
    <w:rsid w:val="00B506BC"/>
    <w:rsid w:val="00B70DA0"/>
    <w:rsid w:val="00B71711"/>
    <w:rsid w:val="00B719CB"/>
    <w:rsid w:val="00B75DA0"/>
    <w:rsid w:val="00C0585F"/>
    <w:rsid w:val="00CA60EC"/>
    <w:rsid w:val="00D118D1"/>
    <w:rsid w:val="00D263BC"/>
    <w:rsid w:val="00D31549"/>
    <w:rsid w:val="00D366E1"/>
    <w:rsid w:val="00D37599"/>
    <w:rsid w:val="00D55F6A"/>
    <w:rsid w:val="00D865BE"/>
    <w:rsid w:val="00DA7459"/>
    <w:rsid w:val="00DB4F19"/>
    <w:rsid w:val="00DF216B"/>
    <w:rsid w:val="00DF3A3C"/>
    <w:rsid w:val="00E07029"/>
    <w:rsid w:val="00E07F53"/>
    <w:rsid w:val="00E1180A"/>
    <w:rsid w:val="00E14C5E"/>
    <w:rsid w:val="00E56805"/>
    <w:rsid w:val="00E576A2"/>
    <w:rsid w:val="00EB6A9A"/>
    <w:rsid w:val="00EB6BC6"/>
    <w:rsid w:val="00EF651C"/>
    <w:rsid w:val="00F049A5"/>
    <w:rsid w:val="00F43CD5"/>
    <w:rsid w:val="00F65429"/>
    <w:rsid w:val="00F665F4"/>
    <w:rsid w:val="00F82CFC"/>
    <w:rsid w:val="00F85978"/>
    <w:rsid w:val="00FA1081"/>
    <w:rsid w:val="00FA354E"/>
    <w:rsid w:val="00FB09AD"/>
    <w:rsid w:val="00FE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5DB90"/>
  <w15:chartTrackingRefBased/>
  <w15:docId w15:val="{DA4B3828-76EF-4762-89AD-1E3BA7880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FAB"/>
  </w:style>
  <w:style w:type="paragraph" w:styleId="Heading1">
    <w:name w:val="heading 1"/>
    <w:basedOn w:val="Normal"/>
    <w:next w:val="Normal"/>
    <w:link w:val="Heading1Char"/>
    <w:uiPriority w:val="9"/>
    <w:qFormat/>
    <w:rsid w:val="004219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19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9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9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9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9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9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9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9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9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19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19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19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19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19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19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19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19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19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9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9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19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19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19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19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19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9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19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19D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436EE"/>
    <w:pPr>
      <w:spacing w:after="0" w:line="240" w:lineRule="auto"/>
    </w:pPr>
  </w:style>
  <w:style w:type="paragraph" w:styleId="Revision">
    <w:name w:val="Revision"/>
    <w:hidden/>
    <w:uiPriority w:val="99"/>
    <w:semiHidden/>
    <w:rsid w:val="00AD1F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1</Pages>
  <Words>231</Words>
  <Characters>1549</Characters>
  <Application>Microsoft Office Word</Application>
  <DocSecurity>0</DocSecurity>
  <Lines>30</Lines>
  <Paragraphs>19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Wann</dc:creator>
  <cp:keywords/>
  <dc:description/>
  <cp:lastModifiedBy>Dylan Wann</cp:lastModifiedBy>
  <cp:revision>177</cp:revision>
  <cp:lastPrinted>2026-03-31T19:21:00Z</cp:lastPrinted>
  <dcterms:created xsi:type="dcterms:W3CDTF">2026-03-30T14:28:00Z</dcterms:created>
  <dcterms:modified xsi:type="dcterms:W3CDTF">2026-03-31T19:32:00Z</dcterms:modified>
</cp:coreProperties>
</file>