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03CB9" w:rsidRPr="00E258A2" w:rsidRDefault="00000000">
      <w:pPr>
        <w:spacing w:line="240" w:lineRule="auto"/>
        <w:rPr>
          <w:rFonts w:ascii="Aptos" w:hAnsi="Aptos"/>
          <w:b/>
          <w:bCs/>
          <w:sz w:val="24"/>
          <w:szCs w:val="24"/>
        </w:rPr>
      </w:pPr>
      <w:r w:rsidRPr="00E258A2">
        <w:rPr>
          <w:rFonts w:ascii="Aptos" w:hAnsi="Aptos"/>
          <w:b/>
          <w:bCs/>
          <w:sz w:val="24"/>
          <w:szCs w:val="24"/>
        </w:rPr>
        <w:t xml:space="preserve">Genome annotation of </w:t>
      </w:r>
      <w:r w:rsidRPr="00E258A2">
        <w:rPr>
          <w:rFonts w:ascii="Aptos" w:hAnsi="Aptos"/>
          <w:b/>
          <w:bCs/>
          <w:i/>
          <w:iCs/>
          <w:sz w:val="24"/>
          <w:szCs w:val="24"/>
        </w:rPr>
        <w:t xml:space="preserve">Arachis </w:t>
      </w:r>
      <w:proofErr w:type="spellStart"/>
      <w:r w:rsidRPr="00E258A2">
        <w:rPr>
          <w:rFonts w:ascii="Aptos" w:hAnsi="Aptos"/>
          <w:b/>
          <w:bCs/>
          <w:i/>
          <w:iCs/>
          <w:sz w:val="24"/>
          <w:szCs w:val="24"/>
        </w:rPr>
        <w:t>cardenasii</w:t>
      </w:r>
      <w:proofErr w:type="spellEnd"/>
      <w:r w:rsidRPr="00E258A2">
        <w:rPr>
          <w:rFonts w:ascii="Aptos" w:hAnsi="Aptos"/>
          <w:b/>
          <w:bCs/>
          <w:sz w:val="24"/>
          <w:szCs w:val="24"/>
        </w:rPr>
        <w:t xml:space="preserve"> at </w:t>
      </w:r>
      <w:proofErr w:type="spellStart"/>
      <w:r w:rsidRPr="00E258A2">
        <w:rPr>
          <w:rFonts w:ascii="Aptos" w:hAnsi="Aptos"/>
          <w:b/>
          <w:bCs/>
          <w:sz w:val="24"/>
          <w:szCs w:val="24"/>
        </w:rPr>
        <w:t>PeanutBase</w:t>
      </w:r>
      <w:proofErr w:type="spellEnd"/>
      <w:r w:rsidRPr="00E258A2">
        <w:rPr>
          <w:rFonts w:ascii="Aptos" w:hAnsi="Aptos"/>
          <w:sz w:val="24"/>
          <w:szCs w:val="24"/>
        </w:rPr>
        <w:t xml:space="preserve"> </w:t>
      </w:r>
      <w:r w:rsidRPr="00E258A2">
        <w:rPr>
          <w:rFonts w:ascii="Aptos" w:hAnsi="Aptos"/>
        </w:rPr>
        <w:t xml:space="preserve"> </w:t>
      </w:r>
    </w:p>
    <w:p w14:paraId="00000002" w14:textId="77777777" w:rsidR="00D03CB9" w:rsidRPr="00E258A2" w:rsidRDefault="00000000">
      <w:pPr>
        <w:spacing w:line="240" w:lineRule="auto"/>
        <w:rPr>
          <w:rFonts w:ascii="Aptos" w:hAnsi="Aptos"/>
        </w:rPr>
      </w:pPr>
      <w:r w:rsidRPr="00E258A2">
        <w:rPr>
          <w:rFonts w:ascii="Aptos" w:hAnsi="Aptos"/>
        </w:rPr>
        <w:t xml:space="preserve"> </w:t>
      </w:r>
    </w:p>
    <w:p w14:paraId="00000003" w14:textId="77777777" w:rsidR="00D03CB9" w:rsidRPr="00E258A2" w:rsidRDefault="00000000">
      <w:pPr>
        <w:spacing w:line="240" w:lineRule="auto"/>
        <w:rPr>
          <w:rFonts w:ascii="Aptos" w:hAnsi="Aptos"/>
          <w:sz w:val="24"/>
          <w:szCs w:val="24"/>
        </w:rPr>
      </w:pPr>
      <w:r w:rsidRPr="00E258A2">
        <w:rPr>
          <w:rFonts w:ascii="Aptos" w:hAnsi="Aptos"/>
          <w:b/>
          <w:bCs/>
          <w:sz w:val="24"/>
          <w:szCs w:val="24"/>
        </w:rPr>
        <w:t>DASH, S.</w:t>
      </w:r>
      <w:r w:rsidRPr="00E258A2">
        <w:rPr>
          <w:rFonts w:ascii="Aptos" w:hAnsi="Aptos"/>
          <w:sz w:val="24"/>
          <w:szCs w:val="24"/>
          <w:vertAlign w:val="superscript"/>
        </w:rPr>
        <w:t>1</w:t>
      </w:r>
      <w:r w:rsidRPr="00E258A2">
        <w:rPr>
          <w:rFonts w:ascii="Aptos" w:hAnsi="Aptos"/>
          <w:sz w:val="24"/>
          <w:szCs w:val="24"/>
        </w:rPr>
        <w:t xml:space="preserve">, </w:t>
      </w:r>
      <w:proofErr w:type="spellStart"/>
      <w:r w:rsidRPr="00E258A2">
        <w:rPr>
          <w:rFonts w:ascii="Aptos" w:hAnsi="Aptos"/>
          <w:sz w:val="24"/>
          <w:szCs w:val="24"/>
        </w:rPr>
        <w:t>Bertioli</w:t>
      </w:r>
      <w:proofErr w:type="spellEnd"/>
      <w:r w:rsidRPr="00E258A2">
        <w:rPr>
          <w:rFonts w:ascii="Aptos" w:hAnsi="Aptos"/>
          <w:sz w:val="24"/>
          <w:szCs w:val="24"/>
        </w:rPr>
        <w:t>, D.J.</w:t>
      </w:r>
      <w:r w:rsidRPr="00E258A2">
        <w:rPr>
          <w:rFonts w:ascii="Aptos" w:hAnsi="Aptos"/>
          <w:sz w:val="24"/>
          <w:szCs w:val="24"/>
          <w:vertAlign w:val="superscript"/>
        </w:rPr>
        <w:t>5</w:t>
      </w:r>
      <w:r w:rsidRPr="00E258A2">
        <w:rPr>
          <w:rFonts w:ascii="Aptos" w:hAnsi="Aptos"/>
          <w:sz w:val="24"/>
          <w:szCs w:val="24"/>
        </w:rPr>
        <w:t>, Cannon, S.</w:t>
      </w:r>
      <w:r w:rsidRPr="00E258A2">
        <w:rPr>
          <w:rFonts w:ascii="Aptos" w:hAnsi="Aptos"/>
          <w:sz w:val="24"/>
          <w:szCs w:val="24"/>
          <w:vertAlign w:val="superscript"/>
        </w:rPr>
        <w:t>2</w:t>
      </w:r>
      <w:r w:rsidRPr="00E258A2">
        <w:rPr>
          <w:rFonts w:ascii="Aptos" w:hAnsi="Aptos"/>
          <w:sz w:val="24"/>
          <w:szCs w:val="24"/>
        </w:rPr>
        <w:t>, Clevenger, J.</w:t>
      </w:r>
      <w:r w:rsidRPr="00E258A2">
        <w:rPr>
          <w:rFonts w:ascii="Aptos" w:hAnsi="Aptos"/>
          <w:sz w:val="24"/>
          <w:szCs w:val="24"/>
          <w:vertAlign w:val="superscript"/>
        </w:rPr>
        <w:t>3</w:t>
      </w:r>
      <w:r w:rsidRPr="00E258A2">
        <w:rPr>
          <w:rFonts w:ascii="Aptos" w:hAnsi="Aptos"/>
          <w:sz w:val="24"/>
          <w:szCs w:val="24"/>
        </w:rPr>
        <w:t>, Farmer, A.D.</w:t>
      </w:r>
      <w:r w:rsidRPr="00E258A2">
        <w:rPr>
          <w:rFonts w:ascii="Aptos" w:hAnsi="Aptos"/>
          <w:sz w:val="24"/>
          <w:szCs w:val="24"/>
          <w:vertAlign w:val="superscript"/>
        </w:rPr>
        <w:t>1</w:t>
      </w:r>
      <w:r w:rsidRPr="00E258A2">
        <w:rPr>
          <w:rFonts w:ascii="Aptos" w:hAnsi="Aptos"/>
          <w:sz w:val="24"/>
          <w:szCs w:val="24"/>
        </w:rPr>
        <w:t xml:space="preserve">, </w:t>
      </w:r>
      <w:proofErr w:type="spellStart"/>
      <w:r w:rsidRPr="00E258A2">
        <w:rPr>
          <w:rFonts w:ascii="Aptos" w:hAnsi="Aptos"/>
          <w:sz w:val="24"/>
          <w:szCs w:val="24"/>
        </w:rPr>
        <w:t>Grimwood</w:t>
      </w:r>
      <w:proofErr w:type="spellEnd"/>
      <w:r w:rsidRPr="00E258A2">
        <w:rPr>
          <w:rFonts w:ascii="Aptos" w:hAnsi="Aptos"/>
          <w:sz w:val="24"/>
          <w:szCs w:val="24"/>
        </w:rPr>
        <w:t>, J.</w:t>
      </w:r>
      <w:r w:rsidRPr="00E258A2">
        <w:rPr>
          <w:rFonts w:ascii="Aptos" w:hAnsi="Aptos"/>
          <w:sz w:val="24"/>
          <w:szCs w:val="24"/>
          <w:vertAlign w:val="superscript"/>
        </w:rPr>
        <w:t>3</w:t>
      </w:r>
      <w:r w:rsidRPr="00E258A2">
        <w:rPr>
          <w:rFonts w:ascii="Aptos" w:hAnsi="Aptos"/>
          <w:sz w:val="24"/>
          <w:szCs w:val="24"/>
        </w:rPr>
        <w:t>, Leal-</w:t>
      </w:r>
      <w:proofErr w:type="spellStart"/>
      <w:r w:rsidRPr="00E258A2">
        <w:rPr>
          <w:rFonts w:ascii="Aptos" w:hAnsi="Aptos"/>
          <w:sz w:val="24"/>
          <w:szCs w:val="24"/>
        </w:rPr>
        <w:t>Bertioli</w:t>
      </w:r>
      <w:proofErr w:type="spellEnd"/>
      <w:r w:rsidRPr="00E258A2">
        <w:rPr>
          <w:rFonts w:ascii="Aptos" w:hAnsi="Aptos"/>
          <w:sz w:val="24"/>
          <w:szCs w:val="24"/>
        </w:rPr>
        <w:t>, S.C.M.</w:t>
      </w:r>
      <w:r w:rsidRPr="00E258A2">
        <w:rPr>
          <w:rFonts w:ascii="Aptos" w:hAnsi="Aptos"/>
          <w:sz w:val="24"/>
          <w:szCs w:val="24"/>
          <w:vertAlign w:val="superscript"/>
        </w:rPr>
        <w:t>5</w:t>
      </w:r>
      <w:r w:rsidRPr="00E258A2">
        <w:rPr>
          <w:rFonts w:ascii="Aptos" w:hAnsi="Aptos"/>
          <w:sz w:val="24"/>
          <w:szCs w:val="24"/>
        </w:rPr>
        <w:t xml:space="preserve">, </w:t>
      </w:r>
      <w:proofErr w:type="spellStart"/>
      <w:r w:rsidRPr="00E258A2">
        <w:rPr>
          <w:rFonts w:ascii="Aptos" w:hAnsi="Aptos"/>
          <w:sz w:val="24"/>
          <w:szCs w:val="24"/>
        </w:rPr>
        <w:t>Ozias</w:t>
      </w:r>
      <w:proofErr w:type="spellEnd"/>
      <w:r w:rsidRPr="00E258A2">
        <w:rPr>
          <w:rFonts w:ascii="Aptos" w:hAnsi="Aptos"/>
          <w:sz w:val="24"/>
          <w:szCs w:val="24"/>
        </w:rPr>
        <w:t>-Akins, P.</w:t>
      </w:r>
      <w:r w:rsidRPr="00E258A2">
        <w:rPr>
          <w:rFonts w:ascii="Aptos" w:hAnsi="Aptos"/>
          <w:sz w:val="24"/>
          <w:szCs w:val="24"/>
          <w:vertAlign w:val="superscript"/>
        </w:rPr>
        <w:t>4</w:t>
      </w:r>
    </w:p>
    <w:p w14:paraId="00000004" w14:textId="77777777" w:rsidR="00D03CB9" w:rsidRPr="00E258A2" w:rsidRDefault="00D03CB9">
      <w:pPr>
        <w:spacing w:line="240" w:lineRule="auto"/>
        <w:rPr>
          <w:rFonts w:ascii="Aptos" w:hAnsi="Aptos"/>
          <w:sz w:val="24"/>
          <w:szCs w:val="24"/>
        </w:rPr>
      </w:pPr>
    </w:p>
    <w:p w14:paraId="00000005" w14:textId="77777777" w:rsidR="00D03CB9" w:rsidRPr="00E258A2" w:rsidRDefault="00000000">
      <w:pPr>
        <w:rPr>
          <w:rFonts w:ascii="Aptos" w:hAnsi="Aptos"/>
          <w:sz w:val="24"/>
          <w:szCs w:val="24"/>
        </w:rPr>
      </w:pPr>
      <w:r w:rsidRPr="00E258A2">
        <w:rPr>
          <w:rFonts w:ascii="Aptos" w:hAnsi="Aptos"/>
          <w:sz w:val="24"/>
          <w:szCs w:val="24"/>
          <w:vertAlign w:val="superscript"/>
        </w:rPr>
        <w:t>1</w:t>
      </w:r>
      <w:r w:rsidRPr="00E258A2">
        <w:rPr>
          <w:rFonts w:ascii="Aptos" w:hAnsi="Aptos"/>
          <w:sz w:val="24"/>
          <w:szCs w:val="24"/>
        </w:rPr>
        <w:t xml:space="preserve">National Center for Genome Resources, Santa Fe, NM. </w:t>
      </w:r>
      <w:r w:rsidRPr="00E258A2">
        <w:rPr>
          <w:rFonts w:ascii="Aptos" w:hAnsi="Aptos"/>
          <w:sz w:val="24"/>
          <w:szCs w:val="24"/>
          <w:vertAlign w:val="superscript"/>
        </w:rPr>
        <w:t>2</w:t>
      </w:r>
      <w:r w:rsidRPr="00E258A2">
        <w:rPr>
          <w:rFonts w:ascii="Aptos" w:hAnsi="Aptos"/>
          <w:sz w:val="24"/>
          <w:szCs w:val="24"/>
        </w:rPr>
        <w:t xml:space="preserve">Corn Insects and Crop Genetics Research Unit, Ames, IA. </w:t>
      </w:r>
      <w:r w:rsidRPr="00E258A2">
        <w:rPr>
          <w:rFonts w:ascii="Aptos" w:hAnsi="Aptos"/>
          <w:sz w:val="24"/>
          <w:szCs w:val="24"/>
          <w:vertAlign w:val="superscript"/>
        </w:rPr>
        <w:t>3</w:t>
      </w:r>
      <w:r w:rsidRPr="00E258A2">
        <w:rPr>
          <w:rFonts w:ascii="Aptos" w:hAnsi="Aptos"/>
          <w:sz w:val="24"/>
          <w:szCs w:val="24"/>
        </w:rPr>
        <w:t xml:space="preserve">HudsonAlpha Institute for Biotechnology, Huntsville, AL. </w:t>
      </w:r>
      <w:r w:rsidRPr="00E258A2">
        <w:rPr>
          <w:rFonts w:ascii="Aptos" w:hAnsi="Aptos"/>
          <w:sz w:val="24"/>
          <w:szCs w:val="24"/>
          <w:vertAlign w:val="superscript"/>
        </w:rPr>
        <w:t>4</w:t>
      </w:r>
      <w:r w:rsidRPr="00E258A2">
        <w:rPr>
          <w:rFonts w:ascii="Aptos" w:hAnsi="Aptos"/>
          <w:sz w:val="24"/>
          <w:szCs w:val="24"/>
        </w:rPr>
        <w:t xml:space="preserve">Institute of Plant Breeding, Genetics and Genomics, </w:t>
      </w:r>
      <w:r w:rsidRPr="00E258A2">
        <w:rPr>
          <w:rFonts w:ascii="Aptos" w:hAnsi="Aptos"/>
        </w:rPr>
        <w:t>University of Georgia, Tifton, GA</w:t>
      </w:r>
      <w:r w:rsidRPr="00E258A2">
        <w:rPr>
          <w:rFonts w:ascii="Aptos" w:hAnsi="Aptos"/>
          <w:sz w:val="24"/>
          <w:szCs w:val="24"/>
        </w:rPr>
        <w:t xml:space="preserve">. </w:t>
      </w:r>
      <w:r w:rsidRPr="00E258A2">
        <w:rPr>
          <w:rFonts w:ascii="Aptos" w:hAnsi="Aptos"/>
          <w:sz w:val="24"/>
          <w:szCs w:val="24"/>
          <w:vertAlign w:val="superscript"/>
        </w:rPr>
        <w:t>5</w:t>
      </w:r>
      <w:r w:rsidRPr="00E258A2">
        <w:rPr>
          <w:rFonts w:ascii="Aptos" w:hAnsi="Aptos"/>
          <w:sz w:val="24"/>
          <w:szCs w:val="24"/>
        </w:rPr>
        <w:t xml:space="preserve">Institute of Plant Breeding, Genetics and Genomics, University of Georgia, Athens, GA. </w:t>
      </w:r>
    </w:p>
    <w:p w14:paraId="00000006" w14:textId="77777777" w:rsidR="00D03CB9" w:rsidRPr="00E258A2" w:rsidRDefault="00D03CB9">
      <w:pPr>
        <w:rPr>
          <w:rFonts w:ascii="Aptos" w:hAnsi="Aptos"/>
          <w:sz w:val="24"/>
          <w:szCs w:val="24"/>
        </w:rPr>
      </w:pPr>
    </w:p>
    <w:p w14:paraId="00000007" w14:textId="77777777" w:rsidR="00D03CB9" w:rsidRPr="00E258A2" w:rsidRDefault="00000000">
      <w:pPr>
        <w:rPr>
          <w:rFonts w:ascii="Aptos" w:eastAsia="Roboto" w:hAnsi="Aptos" w:cs="Roboto"/>
          <w:color w:val="0A0A0A"/>
          <w:sz w:val="24"/>
          <w:szCs w:val="24"/>
          <w:shd w:val="clear" w:color="auto" w:fill="F3F5F6"/>
        </w:rPr>
      </w:pPr>
      <w:r w:rsidRPr="00E258A2">
        <w:rPr>
          <w:rFonts w:ascii="Aptos" w:hAnsi="Aptos"/>
          <w:i/>
          <w:iCs/>
          <w:sz w:val="24"/>
          <w:szCs w:val="24"/>
        </w:rPr>
        <w:t xml:space="preserve">Arachis </w:t>
      </w:r>
      <w:proofErr w:type="spellStart"/>
      <w:r w:rsidRPr="00E258A2">
        <w:rPr>
          <w:rFonts w:ascii="Aptos" w:hAnsi="Aptos"/>
          <w:i/>
          <w:iCs/>
          <w:sz w:val="24"/>
          <w:szCs w:val="24"/>
        </w:rPr>
        <w:t>cardenasii</w:t>
      </w:r>
      <w:proofErr w:type="spellEnd"/>
      <w:r w:rsidRPr="00E258A2">
        <w:rPr>
          <w:rFonts w:ascii="Aptos" w:hAnsi="Aptos"/>
          <w:sz w:val="24"/>
          <w:szCs w:val="24"/>
        </w:rPr>
        <w:t xml:space="preserve">, a wild peanut relative from Bolivia, has played a major role in diversifying the cultivated peanut's genetic base. By utilizing both </w:t>
      </w:r>
      <w:proofErr w:type="spellStart"/>
      <w:r w:rsidRPr="00E258A2">
        <w:rPr>
          <w:rFonts w:ascii="Aptos" w:hAnsi="Aptos"/>
          <w:sz w:val="24"/>
          <w:szCs w:val="24"/>
        </w:rPr>
        <w:t>hexaploid</w:t>
      </w:r>
      <w:proofErr w:type="spellEnd"/>
      <w:r w:rsidRPr="00E258A2">
        <w:rPr>
          <w:rFonts w:ascii="Aptos" w:hAnsi="Aptos"/>
          <w:sz w:val="24"/>
          <w:szCs w:val="24"/>
        </w:rPr>
        <w:t xml:space="preserve"> and tetraploid hybridization strategies, breeders have successfully </w:t>
      </w:r>
      <w:proofErr w:type="spellStart"/>
      <w:r w:rsidRPr="00E258A2">
        <w:rPr>
          <w:rFonts w:ascii="Aptos" w:hAnsi="Aptos"/>
          <w:sz w:val="24"/>
          <w:szCs w:val="24"/>
        </w:rPr>
        <w:t>introgressed</w:t>
      </w:r>
      <w:proofErr w:type="spellEnd"/>
      <w:r w:rsidRPr="00E258A2">
        <w:rPr>
          <w:rFonts w:ascii="Aptos" w:hAnsi="Aptos"/>
          <w:sz w:val="24"/>
          <w:szCs w:val="24"/>
        </w:rPr>
        <w:t xml:space="preserve"> resistance to late leaf spot, rust, and root-knot nematodes from </w:t>
      </w:r>
      <w:r w:rsidRPr="00E258A2">
        <w:rPr>
          <w:rFonts w:ascii="Aptos" w:hAnsi="Aptos"/>
          <w:i/>
          <w:iCs/>
          <w:sz w:val="24"/>
          <w:szCs w:val="24"/>
        </w:rPr>
        <w:t xml:space="preserve">A. </w:t>
      </w:r>
      <w:proofErr w:type="spellStart"/>
      <w:r w:rsidRPr="00E258A2">
        <w:rPr>
          <w:rFonts w:ascii="Aptos" w:hAnsi="Aptos"/>
          <w:i/>
          <w:iCs/>
          <w:sz w:val="24"/>
          <w:szCs w:val="24"/>
        </w:rPr>
        <w:t>cardenasii</w:t>
      </w:r>
      <w:proofErr w:type="spellEnd"/>
      <w:r w:rsidRPr="00E258A2">
        <w:rPr>
          <w:rFonts w:ascii="Aptos" w:hAnsi="Aptos"/>
          <w:sz w:val="24"/>
          <w:szCs w:val="24"/>
        </w:rPr>
        <w:t xml:space="preserve"> into cultivated peanut. Key resistance loci are located on chromosomes A02 and A03, housing numerous NB-LRR genes. These introgressions, found in cultivars like 'Bailey' and 'GPBD-4', significantly reduce pesticide dependency while increasing yields. Consequently, </w:t>
      </w:r>
      <w:r w:rsidRPr="00E258A2">
        <w:rPr>
          <w:rFonts w:ascii="Aptos" w:hAnsi="Aptos"/>
          <w:i/>
          <w:iCs/>
          <w:sz w:val="24"/>
          <w:szCs w:val="24"/>
        </w:rPr>
        <w:t xml:space="preserve">A. </w:t>
      </w:r>
      <w:proofErr w:type="spellStart"/>
      <w:r w:rsidRPr="00E258A2">
        <w:rPr>
          <w:rFonts w:ascii="Aptos" w:hAnsi="Aptos"/>
          <w:i/>
          <w:iCs/>
          <w:sz w:val="24"/>
          <w:szCs w:val="24"/>
        </w:rPr>
        <w:t>cardenasii</w:t>
      </w:r>
      <w:proofErr w:type="spellEnd"/>
      <w:r w:rsidRPr="00E258A2">
        <w:rPr>
          <w:rFonts w:ascii="Aptos" w:hAnsi="Aptos"/>
          <w:sz w:val="24"/>
          <w:szCs w:val="24"/>
        </w:rPr>
        <w:t xml:space="preserve"> serves as a vital genetic resource for sustainable peanut breeding and global food security. The genome sequence of </w:t>
      </w:r>
      <w:r w:rsidRPr="00E258A2">
        <w:rPr>
          <w:rFonts w:ascii="Aptos" w:hAnsi="Aptos"/>
          <w:i/>
          <w:iCs/>
          <w:sz w:val="24"/>
          <w:szCs w:val="24"/>
        </w:rPr>
        <w:t xml:space="preserve">A. </w:t>
      </w:r>
      <w:proofErr w:type="spellStart"/>
      <w:r w:rsidRPr="00E258A2">
        <w:rPr>
          <w:rFonts w:ascii="Aptos" w:hAnsi="Aptos"/>
          <w:i/>
          <w:iCs/>
          <w:sz w:val="24"/>
          <w:szCs w:val="24"/>
        </w:rPr>
        <w:t>cardenasii</w:t>
      </w:r>
      <w:proofErr w:type="spellEnd"/>
      <w:r w:rsidRPr="00E258A2">
        <w:rPr>
          <w:rFonts w:ascii="Aptos" w:hAnsi="Aptos"/>
          <w:sz w:val="24"/>
          <w:szCs w:val="24"/>
        </w:rPr>
        <w:t xml:space="preserve"> is available at </w:t>
      </w:r>
      <w:proofErr w:type="spellStart"/>
      <w:r w:rsidRPr="00E258A2">
        <w:rPr>
          <w:rFonts w:ascii="Aptos" w:hAnsi="Aptos"/>
          <w:sz w:val="24"/>
          <w:szCs w:val="24"/>
        </w:rPr>
        <w:t>PeanutBase</w:t>
      </w:r>
      <w:proofErr w:type="spellEnd"/>
      <w:r w:rsidRPr="00E258A2">
        <w:rPr>
          <w:rFonts w:ascii="Aptos" w:hAnsi="Aptos"/>
          <w:sz w:val="24"/>
          <w:szCs w:val="24"/>
        </w:rPr>
        <w:t xml:space="preserve"> and is increasingly being used in peanut breeding projects. However, the genome has remained unannotated until now. We report here an annotation of the </w:t>
      </w:r>
      <w:r w:rsidRPr="00E258A2">
        <w:rPr>
          <w:rFonts w:ascii="Aptos" w:hAnsi="Aptos"/>
          <w:i/>
          <w:iCs/>
          <w:sz w:val="24"/>
          <w:szCs w:val="24"/>
        </w:rPr>
        <w:t xml:space="preserve">A. </w:t>
      </w:r>
      <w:proofErr w:type="spellStart"/>
      <w:r w:rsidRPr="00E258A2">
        <w:rPr>
          <w:rFonts w:ascii="Aptos" w:hAnsi="Aptos"/>
          <w:i/>
          <w:iCs/>
          <w:sz w:val="24"/>
          <w:szCs w:val="24"/>
        </w:rPr>
        <w:t>cardenasii</w:t>
      </w:r>
      <w:proofErr w:type="spellEnd"/>
      <w:r w:rsidRPr="00E258A2">
        <w:rPr>
          <w:rFonts w:ascii="Aptos" w:hAnsi="Aptos"/>
          <w:sz w:val="24"/>
          <w:szCs w:val="24"/>
        </w:rPr>
        <w:t xml:space="preserve"> genome. We have used the BRAKER pipeline with full-length cDNA sequencing (Iso-Seq), together with homology to a large collection of </w:t>
      </w:r>
      <w:r w:rsidRPr="00E258A2">
        <w:rPr>
          <w:rFonts w:ascii="Aptos" w:hAnsi="Aptos"/>
          <w:i/>
          <w:iCs/>
          <w:sz w:val="24"/>
          <w:szCs w:val="24"/>
        </w:rPr>
        <w:t>Arachis</w:t>
      </w:r>
      <w:r w:rsidRPr="00E258A2">
        <w:rPr>
          <w:rFonts w:ascii="Aptos" w:hAnsi="Aptos"/>
          <w:sz w:val="24"/>
          <w:szCs w:val="24"/>
        </w:rPr>
        <w:t xml:space="preserve"> and other legume protein sequences, as well as ab initio annotations from Helixer. The final result has yielded 33,497 gene models and 38,120 predicted transcripts. The genome annotation work will help to identify key trait-linked genes, accelerating precision breeding, MAS, genome editing, and the discovery of superior variant</w:t>
      </w:r>
      <w:r w:rsidRPr="00E258A2">
        <w:rPr>
          <w:rFonts w:ascii="Aptos" w:eastAsia="Roboto" w:hAnsi="Aptos" w:cs="Roboto"/>
          <w:color w:val="0A0A0A"/>
          <w:sz w:val="24"/>
          <w:szCs w:val="24"/>
          <w:highlight w:val="white"/>
        </w:rPr>
        <w:t xml:space="preserve">s. </w:t>
      </w:r>
    </w:p>
    <w:p w14:paraId="00000008" w14:textId="77777777" w:rsidR="00D03CB9" w:rsidRPr="00E258A2" w:rsidRDefault="00D03CB9">
      <w:pPr>
        <w:rPr>
          <w:rFonts w:ascii="Aptos" w:hAnsi="Aptos"/>
        </w:rPr>
      </w:pPr>
    </w:p>
    <w:p w14:paraId="00000009" w14:textId="77777777" w:rsidR="00D03CB9" w:rsidRPr="00E258A2" w:rsidRDefault="00D03CB9">
      <w:pPr>
        <w:rPr>
          <w:rFonts w:ascii="Aptos" w:hAnsi="Aptos"/>
        </w:rPr>
      </w:pPr>
    </w:p>
    <w:sectPr w:rsidR="00D03CB9" w:rsidRPr="00E258A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embedRegular r:id="rId1" w:fontKey="{C4A19E7D-3223-464F-940A-B6F1ADCF853D}"/>
    <w:embedBold r:id="rId2" w:fontKey="{87FD5C0C-1261-4A43-91D3-947BDB74039E}"/>
    <w:embedItalic r:id="rId3" w:fontKey="{D17752CA-E89A-C347-AB41-F09103024CC1}"/>
    <w:embedBoldItalic r:id="rId4" w:fontKey="{FA3A8BC1-5E67-1449-87C5-B1443313131D}"/>
  </w:font>
  <w:font w:name="Times New Roman">
    <w:panose1 w:val="02020603050405020304"/>
    <w:charset w:val="00"/>
    <w:family w:val="roman"/>
    <w:pitch w:val="variable"/>
    <w:sig w:usb0="E0002EFF" w:usb1="C000785B" w:usb2="00000009" w:usb3="00000000" w:csb0="000001FF" w:csb1="00000000"/>
    <w:embedRegular r:id="rId5" w:fontKey="{CE7E70E4-9B20-224C-9D2E-370E9F08ABAB}"/>
  </w:font>
  <w:font w:name="Aptos">
    <w:panose1 w:val="020B0004020202020204"/>
    <w:charset w:val="00"/>
    <w:family w:val="swiss"/>
    <w:pitch w:val="variable"/>
    <w:sig w:usb0="20000287" w:usb1="00000003" w:usb2="00000000" w:usb3="00000000" w:csb0="0000019F" w:csb1="00000000"/>
    <w:embedRegular r:id="rId6" w:fontKey="{5EDF359C-65BC-544D-977F-56AC2E25E9C8}"/>
    <w:embedBold r:id="rId7" w:fontKey="{F77A4218-2BD6-5F4F-B2FD-39421244233A}"/>
    <w:embedItalic r:id="rId8" w:fontKey="{9495F1EA-9AEE-4E43-96F0-214DCA3BA20D}"/>
    <w:embedBoldItalic r:id="rId9" w:fontKey="{56A0C019-C23F-4742-98F7-0B4BE674A219}"/>
  </w:font>
  <w:font w:name="Roboto">
    <w:panose1 w:val="02000000000000000000"/>
    <w:charset w:val="00"/>
    <w:family w:val="auto"/>
    <w:pitch w:val="variable"/>
    <w:sig w:usb0="E0000AFF" w:usb1="5000217F" w:usb2="00000021" w:usb3="00000000" w:csb0="0000019F" w:csb1="00000000"/>
    <w:embedRegular r:id="rId10" w:fontKey="{0463E0B6-12B7-5746-ADEB-80E022293BF2}"/>
  </w:font>
  <w:font w:name="Calibri">
    <w:panose1 w:val="020F0502020204030204"/>
    <w:charset w:val="00"/>
    <w:family w:val="swiss"/>
    <w:pitch w:val="variable"/>
    <w:sig w:usb0="E4002EFF" w:usb1="C200247B" w:usb2="00000009" w:usb3="00000000" w:csb0="000001FF" w:csb1="00000000"/>
    <w:embedRegular r:id="rId11" w:fontKey="{E387E1DA-68FF-484C-BFF3-3D3E6BFD525A}"/>
  </w:font>
  <w:font w:name="Cambria">
    <w:panose1 w:val="02040503050406030204"/>
    <w:charset w:val="00"/>
    <w:family w:val="roman"/>
    <w:pitch w:val="variable"/>
    <w:sig w:usb0="E00002FF" w:usb1="400004FF" w:usb2="00000000" w:usb3="00000000" w:csb0="0000019F" w:csb1="00000000"/>
    <w:embedRegular r:id="rId12" w:fontKey="{7E118795-53FA-F047-9D17-274191B894ED}"/>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CB9"/>
    <w:rsid w:val="00D03CB9"/>
    <w:rsid w:val="00E25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BCAC90BF-844F-984A-8016-183B434B3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288</Words>
  <Characters>1646</Characters>
  <Application>Microsoft Office Word</Application>
  <DocSecurity>0</DocSecurity>
  <Lines>13</Lines>
  <Paragraphs>3</Paragraphs>
  <ScaleCrop>false</ScaleCrop>
  <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2026-03-31T16:20:00Z</dcterms:created>
  <dcterms:modified xsi:type="dcterms:W3CDTF">2026-03-31T16:31:00Z</dcterms:modified>
</cp:coreProperties>
</file>