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7A5A0" w14:textId="7CBAF041" w:rsidR="005068AC" w:rsidRDefault="00A31EE2" w:rsidP="00F730F8">
      <w:pPr>
        <w:spacing w:after="0" w:line="240" w:lineRule="auto"/>
        <w:rPr>
          <w:b/>
          <w:bCs/>
        </w:rPr>
      </w:pPr>
      <w:r w:rsidRPr="0015796A">
        <w:rPr>
          <w:b/>
          <w:bCs/>
        </w:rPr>
        <w:t xml:space="preserve">Foliar Fungicide Trial Reveals Contrasting </w:t>
      </w:r>
      <w:r>
        <w:rPr>
          <w:b/>
          <w:bCs/>
        </w:rPr>
        <w:t xml:space="preserve">Leaf Spot </w:t>
      </w:r>
      <w:r w:rsidRPr="0015796A">
        <w:rPr>
          <w:b/>
          <w:bCs/>
        </w:rPr>
        <w:t xml:space="preserve">and </w:t>
      </w:r>
      <w:r>
        <w:rPr>
          <w:b/>
          <w:bCs/>
        </w:rPr>
        <w:t xml:space="preserve">Southern Blight </w:t>
      </w:r>
      <w:r w:rsidRPr="0015796A">
        <w:rPr>
          <w:b/>
          <w:bCs/>
        </w:rPr>
        <w:t xml:space="preserve">Pressure </w:t>
      </w:r>
      <w:r>
        <w:rPr>
          <w:b/>
          <w:bCs/>
        </w:rPr>
        <w:t>From</w:t>
      </w:r>
      <w:r w:rsidRPr="0015796A">
        <w:rPr>
          <w:b/>
          <w:bCs/>
        </w:rPr>
        <w:t xml:space="preserve"> Two Locations </w:t>
      </w:r>
      <w:r>
        <w:rPr>
          <w:b/>
          <w:bCs/>
        </w:rPr>
        <w:t xml:space="preserve">in Georgia </w:t>
      </w:r>
    </w:p>
    <w:p w14:paraId="3A82E048" w14:textId="77777777" w:rsidR="00F730F8" w:rsidRDefault="00F730F8" w:rsidP="00F730F8">
      <w:pPr>
        <w:spacing w:after="0" w:line="240" w:lineRule="auto"/>
        <w:rPr>
          <w:b/>
          <w:bCs/>
        </w:rPr>
      </w:pPr>
    </w:p>
    <w:p w14:paraId="34564300" w14:textId="2D8E50AB" w:rsidR="00CA581A" w:rsidRPr="00FA7DE6" w:rsidRDefault="00E9781C" w:rsidP="000505EA">
      <w:pPr>
        <w:spacing w:after="0" w:line="480" w:lineRule="auto"/>
        <w:rPr>
          <w:b/>
          <w:bCs/>
          <w:vertAlign w:val="superscript"/>
        </w:rPr>
      </w:pPr>
      <w:r>
        <w:rPr>
          <w:b/>
          <w:bCs/>
        </w:rPr>
        <w:t>M</w:t>
      </w:r>
      <w:r w:rsidR="00AE5845">
        <w:rPr>
          <w:b/>
          <w:bCs/>
        </w:rPr>
        <w:t>AC</w:t>
      </w:r>
      <w:r w:rsidR="00CA581A">
        <w:rPr>
          <w:b/>
          <w:bCs/>
        </w:rPr>
        <w:t>D</w:t>
      </w:r>
      <w:r w:rsidR="00AE5845">
        <w:rPr>
          <w:b/>
          <w:bCs/>
        </w:rPr>
        <w:t>ONALD</w:t>
      </w:r>
      <w:r w:rsidR="00CA581A">
        <w:rPr>
          <w:b/>
          <w:bCs/>
        </w:rPr>
        <w:t>, G.</w:t>
      </w:r>
      <w:r w:rsidR="00FA7DE6">
        <w:rPr>
          <w:b/>
          <w:bCs/>
          <w:vertAlign w:val="superscript"/>
        </w:rPr>
        <w:t>1</w:t>
      </w:r>
      <w:r w:rsidR="00CA581A">
        <w:rPr>
          <w:b/>
          <w:bCs/>
        </w:rPr>
        <w:t>, P</w:t>
      </w:r>
      <w:r w:rsidR="00770A4E">
        <w:rPr>
          <w:b/>
          <w:bCs/>
        </w:rPr>
        <w:t>HILLIPPI</w:t>
      </w:r>
      <w:r w:rsidR="00CA581A">
        <w:rPr>
          <w:b/>
          <w:bCs/>
        </w:rPr>
        <w:t>, C.</w:t>
      </w:r>
      <w:r w:rsidR="00FA7DE6">
        <w:rPr>
          <w:b/>
          <w:bCs/>
          <w:vertAlign w:val="superscript"/>
        </w:rPr>
        <w:t>1</w:t>
      </w:r>
      <w:r w:rsidR="004A6784">
        <w:rPr>
          <w:b/>
          <w:bCs/>
        </w:rPr>
        <w:t xml:space="preserve">, </w:t>
      </w:r>
      <w:r w:rsidR="004A6784" w:rsidRPr="004A6784">
        <w:t xml:space="preserve">Kemerait Jr., </w:t>
      </w:r>
      <w:r w:rsidR="004A6784" w:rsidRPr="002121A0">
        <w:t>R</w:t>
      </w:r>
      <w:r w:rsidR="004A6784" w:rsidRPr="004A6784">
        <w:t>.</w:t>
      </w:r>
      <w:r w:rsidR="004A6784" w:rsidRPr="004A6784">
        <w:rPr>
          <w:vertAlign w:val="superscript"/>
        </w:rPr>
        <w:t>1</w:t>
      </w:r>
    </w:p>
    <w:p w14:paraId="73B51CB8" w14:textId="0438BF71" w:rsidR="00FA7DE6" w:rsidRPr="004A6784" w:rsidRDefault="004A6784" w:rsidP="000505EA">
      <w:pPr>
        <w:spacing w:after="0" w:line="480" w:lineRule="auto"/>
        <w:rPr>
          <w:vertAlign w:val="superscript"/>
        </w:rPr>
      </w:pPr>
      <w:r>
        <w:rPr>
          <w:vertAlign w:val="superscript"/>
        </w:rPr>
        <w:t>1</w:t>
      </w:r>
      <w:r w:rsidR="00FA7DE6" w:rsidRPr="00AB502F">
        <w:t>Department of Plant Pathology</w:t>
      </w:r>
      <w:r w:rsidR="00AB502F">
        <w:t>, University of Georgia</w:t>
      </w:r>
      <w:r w:rsidR="0086377B">
        <w:t xml:space="preserve"> Tifton Campus</w:t>
      </w:r>
    </w:p>
    <w:p w14:paraId="76DBAFB0" w14:textId="4F8CC7BC" w:rsidR="00A149E2" w:rsidRDefault="55ADD3D8" w:rsidP="00A3157E">
      <w:pPr>
        <w:spacing w:line="240" w:lineRule="auto"/>
      </w:pPr>
      <w:r>
        <w:t>Three prevalent diseases of peanut in Georgia include southern blight (</w:t>
      </w:r>
      <w:r w:rsidRPr="0F644894">
        <w:rPr>
          <w:i/>
          <w:iCs/>
        </w:rPr>
        <w:t>Agroathelium rolfsii</w:t>
      </w:r>
      <w:r>
        <w:t>) and early and late leaf spot (</w:t>
      </w:r>
      <w:r w:rsidRPr="0F644894">
        <w:rPr>
          <w:i/>
          <w:iCs/>
        </w:rPr>
        <w:t>Passalora arachidicola</w:t>
      </w:r>
      <w:r>
        <w:t xml:space="preserve"> and </w:t>
      </w:r>
      <w:r w:rsidRPr="0F644894">
        <w:rPr>
          <w:i/>
          <w:iCs/>
        </w:rPr>
        <w:t>Nothopassalora personata</w:t>
      </w:r>
      <w:r>
        <w:t xml:space="preserve">), </w:t>
      </w:r>
      <w:r w:rsidR="21AE8562">
        <w:t xml:space="preserve">which </w:t>
      </w:r>
      <w:r w:rsidR="6326149C">
        <w:t xml:space="preserve">can </w:t>
      </w:r>
      <w:r w:rsidR="4A355CC6">
        <w:t>reduc</w:t>
      </w:r>
      <w:r w:rsidR="21AE8562">
        <w:t>e</w:t>
      </w:r>
      <w:r w:rsidR="4A355CC6">
        <w:t xml:space="preserve"> yield by up to</w:t>
      </w:r>
      <w:r>
        <w:t xml:space="preserve"> 10</w:t>
      </w:r>
      <w:r w:rsidR="7973FB49">
        <w:t>%</w:t>
      </w:r>
      <w:r>
        <w:t xml:space="preserve">-25% and 70%, respectively. To evaluate fungicide efficacy primarily against foliar diseases, a trial planted </w:t>
      </w:r>
      <w:r w:rsidR="6412E632">
        <w:t>to</w:t>
      </w:r>
      <w:r>
        <w:t xml:space="preserve"> ‘Georgia-06G’ was conducted at two locations over two years and</w:t>
      </w:r>
      <w:r w:rsidR="77348441">
        <w:t xml:space="preserve"> was</w:t>
      </w:r>
      <w:r>
        <w:t xml:space="preserve"> arranged in a </w:t>
      </w:r>
      <w:r w:rsidR="57ADD12A">
        <w:t>RCBD</w:t>
      </w:r>
      <w:r>
        <w:t xml:space="preserve"> with four replications. Full-season fungicide treatment </w:t>
      </w:r>
      <w:r w:rsidR="3BB17490">
        <w:t>combinations of chlorothalonil, tebuconazole, cyproconazole, benzovindiflupyr,</w:t>
      </w:r>
      <w:r w:rsidR="4132E633">
        <w:t xml:space="preserve"> azoxystrobin,</w:t>
      </w:r>
      <w:r w:rsidR="3BB17490">
        <w:t xml:space="preserve"> and prothioconazole </w:t>
      </w:r>
      <w:r>
        <w:t xml:space="preserve">were assessed. These programs </w:t>
      </w:r>
      <w:r w:rsidR="3BB17490">
        <w:t>were</w:t>
      </w:r>
      <w:r>
        <w:t xml:space="preserve"> applied specifically for leaf spot management over extended intervals </w:t>
      </w:r>
      <w:r w:rsidR="67EF73A5">
        <w:t>alongside</w:t>
      </w:r>
      <w:r>
        <w:t xml:space="preserve"> two “cover sprays” of flutoloanil to minimize incidence of </w:t>
      </w:r>
      <w:r w:rsidR="030497ED">
        <w:t>s</w:t>
      </w:r>
      <w:r>
        <w:t>outhern blight. Leaf spot ratings were collected several times at each location</w:t>
      </w:r>
      <w:r w:rsidR="77348441">
        <w:t>,</w:t>
      </w:r>
      <w:r w:rsidR="5EEAD476">
        <w:t xml:space="preserve"> and</w:t>
      </w:r>
      <w:r>
        <w:t xml:space="preserve"> </w:t>
      </w:r>
      <w:r w:rsidR="030497ED">
        <w:t>s</w:t>
      </w:r>
      <w:r>
        <w:t xml:space="preserve">outhern blight was assessed immediately after </w:t>
      </w:r>
      <w:r w:rsidR="3AD1F0DB">
        <w:t>peanuts were inverted</w:t>
      </w:r>
      <w:r>
        <w:t xml:space="preserve">. </w:t>
      </w:r>
      <w:r w:rsidR="09293A10">
        <w:t xml:space="preserve">Leaf spot </w:t>
      </w:r>
      <w:r w:rsidR="0D540FC3">
        <w:t xml:space="preserve">pressure </w:t>
      </w:r>
      <w:r>
        <w:t xml:space="preserve">was more </w:t>
      </w:r>
      <w:r w:rsidR="77DD0E88">
        <w:t>severe</w:t>
      </w:r>
      <w:r>
        <w:t xml:space="preserve"> </w:t>
      </w:r>
      <w:r w:rsidR="0C704C03">
        <w:t>in</w:t>
      </w:r>
      <w:r>
        <w:t xml:space="preserve"> Attapulgus </w:t>
      </w:r>
      <w:r w:rsidR="5BA44D57">
        <w:t>but</w:t>
      </w:r>
      <w:r>
        <w:t xml:space="preserve"> was nearly absent </w:t>
      </w:r>
      <w:r w:rsidR="0C704C03">
        <w:t>in</w:t>
      </w:r>
      <w:r>
        <w:t xml:space="preserve"> Midville. Conversely, there was significant incidence of southern blight at the Midville location. </w:t>
      </w:r>
      <w:r w:rsidR="0C704C03">
        <w:t>In</w:t>
      </w:r>
      <w:r>
        <w:t xml:space="preserve"> Attapulgus</w:t>
      </w:r>
      <w:r w:rsidR="5BA44D57">
        <w:t>,</w:t>
      </w:r>
      <w:r w:rsidR="3BB17490">
        <w:t xml:space="preserve"> </w:t>
      </w:r>
      <w:r w:rsidR="532FB1AF">
        <w:t>lea</w:t>
      </w:r>
      <w:r w:rsidR="3BB17490">
        <w:t>f</w:t>
      </w:r>
      <w:r w:rsidR="532FB1AF">
        <w:t xml:space="preserve"> spot severity ranged from</w:t>
      </w:r>
      <w:r w:rsidR="3BB17490">
        <w:t xml:space="preserve"> 1.4</w:t>
      </w:r>
      <w:r w:rsidR="2747C918">
        <w:t>-</w:t>
      </w:r>
      <w:r w:rsidR="3BB17490">
        <w:t>5.9 in 2024 and 2</w:t>
      </w:r>
      <w:r w:rsidR="2747C918">
        <w:t>-</w:t>
      </w:r>
      <w:r w:rsidR="3BB17490">
        <w:t>4.6 in 2025 on the Florida 1-10 scale</w:t>
      </w:r>
      <w:r w:rsidR="334AD760">
        <w:t>.</w:t>
      </w:r>
      <w:r w:rsidR="3BB17490">
        <w:t xml:space="preserve"> </w:t>
      </w:r>
      <w:r w:rsidR="7CB154BD">
        <w:t>At</w:t>
      </w:r>
      <w:r>
        <w:t xml:space="preserve"> Midville, incidence of southern blight </w:t>
      </w:r>
      <w:r w:rsidR="5BA44D57">
        <w:t>ranged between</w:t>
      </w:r>
      <w:r w:rsidR="3BB17490">
        <w:t xml:space="preserve"> </w:t>
      </w:r>
      <w:r w:rsidR="69728BB3">
        <w:t>10.6%-39%</w:t>
      </w:r>
      <w:r w:rsidR="3BB17490">
        <w:t xml:space="preserve"> in 2024 and</w:t>
      </w:r>
      <w:r w:rsidR="42FA3709">
        <w:t xml:space="preserve"> 6%-50.6%</w:t>
      </w:r>
      <w:r w:rsidR="3BB17490">
        <w:t xml:space="preserve"> in 2025.</w:t>
      </w:r>
      <w:r w:rsidR="6F6AAF49">
        <w:t xml:space="preserve"> </w:t>
      </w:r>
      <w:r w:rsidR="57ADD12A">
        <w:t>No</w:t>
      </w:r>
      <w:r w:rsidR="6F6AAF49">
        <w:t xml:space="preserve"> significant yield differences </w:t>
      </w:r>
      <w:r w:rsidR="71712567">
        <w:t xml:space="preserve">were observed </w:t>
      </w:r>
      <w:r w:rsidR="6F6AAF49">
        <w:t xml:space="preserve">in Attapulgus </w:t>
      </w:r>
      <w:r w:rsidR="48FBD87D">
        <w:t>for</w:t>
      </w:r>
      <w:r w:rsidR="216A9393">
        <w:t xml:space="preserve"> 2024</w:t>
      </w:r>
      <w:r w:rsidR="6F6AAF49">
        <w:t xml:space="preserve">, but </w:t>
      </w:r>
      <w:r w:rsidR="2408C780">
        <w:t>signi</w:t>
      </w:r>
      <w:r w:rsidR="0CF39932">
        <w:t xml:space="preserve">ficant </w:t>
      </w:r>
      <w:r w:rsidR="6F6AAF49">
        <w:t>difference</w:t>
      </w:r>
      <w:r w:rsidR="126F0569">
        <w:t>s were observed in 2025</w:t>
      </w:r>
      <w:r w:rsidR="5FE32630">
        <w:t xml:space="preserve"> </w:t>
      </w:r>
      <w:r w:rsidR="126F0569">
        <w:t>and both years in Midville</w:t>
      </w:r>
      <w:r w:rsidR="6F6AAF49">
        <w:t xml:space="preserve">. </w:t>
      </w:r>
      <w:r w:rsidR="682DEE35">
        <w:t>Crop rotation and e</w:t>
      </w:r>
      <w:r w:rsidR="58785303">
        <w:t>nvironmental</w:t>
      </w:r>
      <w:r w:rsidR="1E0FC21F">
        <w:t xml:space="preserve"> factors such as temperature, humidity, and rainfall </w:t>
      </w:r>
      <w:r w:rsidR="58785303">
        <w:t xml:space="preserve">have </w:t>
      </w:r>
      <w:r w:rsidR="6B322B6B">
        <w:t xml:space="preserve">been </w:t>
      </w:r>
      <w:r w:rsidR="58785303">
        <w:t xml:space="preserve">shown to </w:t>
      </w:r>
      <w:r w:rsidR="661D31FD">
        <w:t>affect</w:t>
      </w:r>
      <w:r w:rsidR="1E0FC21F">
        <w:t xml:space="preserve"> </w:t>
      </w:r>
      <w:r w:rsidR="1E8F59B6">
        <w:t>disease pressure</w:t>
      </w:r>
      <w:r w:rsidR="21D9B984">
        <w:t>,</w:t>
      </w:r>
      <w:r w:rsidR="1E8F59B6">
        <w:t xml:space="preserve"> </w:t>
      </w:r>
      <w:r w:rsidR="58785303">
        <w:t xml:space="preserve">which </w:t>
      </w:r>
      <w:r w:rsidR="1E8F59B6">
        <w:t>impact</w:t>
      </w:r>
      <w:r w:rsidR="58785303">
        <w:t>s</w:t>
      </w:r>
      <w:r w:rsidR="1E8F59B6">
        <w:t xml:space="preserve"> yield</w:t>
      </w:r>
      <w:r w:rsidR="330EDFB9">
        <w:t xml:space="preserve">s </w:t>
      </w:r>
      <w:r w:rsidR="7830040A">
        <w:t>and</w:t>
      </w:r>
      <w:r w:rsidR="330EDFB9">
        <w:t xml:space="preserve"> profits for growers.</w:t>
      </w:r>
    </w:p>
    <w:sectPr w:rsidR="00A149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555A3"/>
    <w:multiLevelType w:val="hybridMultilevel"/>
    <w:tmpl w:val="0DDAD2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7545E"/>
    <w:multiLevelType w:val="hybridMultilevel"/>
    <w:tmpl w:val="E84064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167434">
    <w:abstractNumId w:val="0"/>
  </w:num>
  <w:num w:numId="2" w16cid:durableId="13231946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EE2"/>
    <w:rsid w:val="00004422"/>
    <w:rsid w:val="00006FFF"/>
    <w:rsid w:val="00013133"/>
    <w:rsid w:val="000505EA"/>
    <w:rsid w:val="000C3140"/>
    <w:rsid w:val="00123EDA"/>
    <w:rsid w:val="00125354"/>
    <w:rsid w:val="00127281"/>
    <w:rsid w:val="001B4319"/>
    <w:rsid w:val="001B5E44"/>
    <w:rsid w:val="002121A0"/>
    <w:rsid w:val="00217C9E"/>
    <w:rsid w:val="00227577"/>
    <w:rsid w:val="00237E78"/>
    <w:rsid w:val="002D73E6"/>
    <w:rsid w:val="002F409B"/>
    <w:rsid w:val="00325085"/>
    <w:rsid w:val="0036756C"/>
    <w:rsid w:val="003801E2"/>
    <w:rsid w:val="004A6784"/>
    <w:rsid w:val="004D4FA8"/>
    <w:rsid w:val="005030F7"/>
    <w:rsid w:val="005068AC"/>
    <w:rsid w:val="00524138"/>
    <w:rsid w:val="005E0FDB"/>
    <w:rsid w:val="0061454B"/>
    <w:rsid w:val="006365E0"/>
    <w:rsid w:val="006621A1"/>
    <w:rsid w:val="00683200"/>
    <w:rsid w:val="006A1DDE"/>
    <w:rsid w:val="006E0238"/>
    <w:rsid w:val="00704001"/>
    <w:rsid w:val="00737485"/>
    <w:rsid w:val="00755F80"/>
    <w:rsid w:val="00770A4E"/>
    <w:rsid w:val="007A3BC1"/>
    <w:rsid w:val="007B02E4"/>
    <w:rsid w:val="0080583B"/>
    <w:rsid w:val="00805AAC"/>
    <w:rsid w:val="00813ECE"/>
    <w:rsid w:val="0086377B"/>
    <w:rsid w:val="008C57C5"/>
    <w:rsid w:val="008C7367"/>
    <w:rsid w:val="009157D1"/>
    <w:rsid w:val="0092464B"/>
    <w:rsid w:val="009B0BFC"/>
    <w:rsid w:val="009E09FF"/>
    <w:rsid w:val="00A008F9"/>
    <w:rsid w:val="00A149E2"/>
    <w:rsid w:val="00A3157E"/>
    <w:rsid w:val="00A31EE2"/>
    <w:rsid w:val="00AA3F8A"/>
    <w:rsid w:val="00AB502F"/>
    <w:rsid w:val="00AE5845"/>
    <w:rsid w:val="00BF0DC7"/>
    <w:rsid w:val="00C24D3A"/>
    <w:rsid w:val="00CA581A"/>
    <w:rsid w:val="00CB2361"/>
    <w:rsid w:val="00CE6253"/>
    <w:rsid w:val="00D361CE"/>
    <w:rsid w:val="00D36B20"/>
    <w:rsid w:val="00D50D39"/>
    <w:rsid w:val="00D5563F"/>
    <w:rsid w:val="00D60517"/>
    <w:rsid w:val="00D73312"/>
    <w:rsid w:val="00E12754"/>
    <w:rsid w:val="00E444C4"/>
    <w:rsid w:val="00E9781C"/>
    <w:rsid w:val="00EE34EA"/>
    <w:rsid w:val="00F730F8"/>
    <w:rsid w:val="00F74574"/>
    <w:rsid w:val="00FA7DE6"/>
    <w:rsid w:val="00FF7B64"/>
    <w:rsid w:val="00FF7D9C"/>
    <w:rsid w:val="030497ED"/>
    <w:rsid w:val="09293A10"/>
    <w:rsid w:val="0C704C03"/>
    <w:rsid w:val="0CF39932"/>
    <w:rsid w:val="0D540FC3"/>
    <w:rsid w:val="0F644894"/>
    <w:rsid w:val="126F0569"/>
    <w:rsid w:val="138B0799"/>
    <w:rsid w:val="1E0FC21F"/>
    <w:rsid w:val="1E8F59B6"/>
    <w:rsid w:val="216A9393"/>
    <w:rsid w:val="21AE8562"/>
    <w:rsid w:val="21D9B984"/>
    <w:rsid w:val="2408C780"/>
    <w:rsid w:val="2747C918"/>
    <w:rsid w:val="299F48E6"/>
    <w:rsid w:val="2D173C45"/>
    <w:rsid w:val="2F34D4C9"/>
    <w:rsid w:val="3282B1FC"/>
    <w:rsid w:val="330EDFB9"/>
    <w:rsid w:val="334AD760"/>
    <w:rsid w:val="3AD1F0DB"/>
    <w:rsid w:val="3BB17490"/>
    <w:rsid w:val="40F583CF"/>
    <w:rsid w:val="4132E633"/>
    <w:rsid w:val="427E9F67"/>
    <w:rsid w:val="42CE7EB1"/>
    <w:rsid w:val="42FA3709"/>
    <w:rsid w:val="481B719F"/>
    <w:rsid w:val="48FBD87D"/>
    <w:rsid w:val="4A355CC6"/>
    <w:rsid w:val="4B758567"/>
    <w:rsid w:val="4F7B3BB9"/>
    <w:rsid w:val="532FB1AF"/>
    <w:rsid w:val="55ADD3D8"/>
    <w:rsid w:val="57ADD12A"/>
    <w:rsid w:val="58785303"/>
    <w:rsid w:val="58B18F42"/>
    <w:rsid w:val="5B7FB33C"/>
    <w:rsid w:val="5BA44D57"/>
    <w:rsid w:val="5EEAD476"/>
    <w:rsid w:val="5FE32630"/>
    <w:rsid w:val="6326149C"/>
    <w:rsid w:val="6412E632"/>
    <w:rsid w:val="6535DA6E"/>
    <w:rsid w:val="661D31FD"/>
    <w:rsid w:val="67EF73A5"/>
    <w:rsid w:val="682DEE35"/>
    <w:rsid w:val="69260FCC"/>
    <w:rsid w:val="69728BB3"/>
    <w:rsid w:val="6B322B6B"/>
    <w:rsid w:val="6F6AAF49"/>
    <w:rsid w:val="6FA9DAD8"/>
    <w:rsid w:val="71712567"/>
    <w:rsid w:val="72CE62A1"/>
    <w:rsid w:val="77348441"/>
    <w:rsid w:val="77DD0E88"/>
    <w:rsid w:val="7830040A"/>
    <w:rsid w:val="7973FB49"/>
    <w:rsid w:val="7B403475"/>
    <w:rsid w:val="7CB15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28EED"/>
  <w15:chartTrackingRefBased/>
  <w15:docId w15:val="{99C5C687-684A-42C5-B803-74787506A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1EE2"/>
  </w:style>
  <w:style w:type="paragraph" w:styleId="Heading1">
    <w:name w:val="heading 1"/>
    <w:basedOn w:val="Normal"/>
    <w:next w:val="Normal"/>
    <w:link w:val="Heading1Char"/>
    <w:uiPriority w:val="9"/>
    <w:qFormat/>
    <w:rsid w:val="00A31E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1E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1E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1E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1E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1E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1E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1E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1E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1E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1E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1E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1E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1E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1E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1E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1E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1E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1E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1E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1E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1E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1E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1E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1E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1E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1E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1E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1E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261</Words>
  <Characters>1582</Characters>
  <Application>Microsoft Office Word</Application>
  <DocSecurity>0</DocSecurity>
  <Lines>23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Bailey Phillippi</dc:creator>
  <cp:keywords/>
  <dc:description/>
  <cp:lastModifiedBy>George C Macdonald</cp:lastModifiedBy>
  <cp:revision>15</cp:revision>
  <cp:lastPrinted>2026-03-31T16:10:00Z</cp:lastPrinted>
  <dcterms:created xsi:type="dcterms:W3CDTF">2026-03-31T20:25:00Z</dcterms:created>
  <dcterms:modified xsi:type="dcterms:W3CDTF">2026-03-31T20:42:00Z</dcterms:modified>
</cp:coreProperties>
</file>