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C831C06" w:rsidR="00503E86" w:rsidRDefault="00503E86" w:rsidP="00503E86">
      <w:pPr>
        <w:spacing w:after="120" w:line="240" w:lineRule="auto"/>
        <w:jc w:val="center"/>
        <w:rPr>
          <w:b/>
          <w:bCs/>
        </w:rPr>
      </w:pP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7E52126F" w:rsidR="00B930C1" w:rsidRPr="00A574C8" w:rsidRDefault="0034590F" w:rsidP="00C657DB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An </w:t>
      </w:r>
      <w:r w:rsidR="00FE01D2">
        <w:rPr>
          <w:b/>
          <w:bCs/>
        </w:rPr>
        <w:t xml:space="preserve">Analysis of the </w:t>
      </w:r>
      <w:r w:rsidR="00C659C9">
        <w:rPr>
          <w:b/>
          <w:bCs/>
        </w:rPr>
        <w:t xml:space="preserve">“Assistance” Needed to </w:t>
      </w:r>
      <w:r w:rsidR="00AC77EA">
        <w:rPr>
          <w:b/>
          <w:bCs/>
        </w:rPr>
        <w:t>Optimize the Performance of</w:t>
      </w:r>
      <w:r w:rsidR="002132D4">
        <w:rPr>
          <w:b/>
          <w:bCs/>
        </w:rPr>
        <w:t xml:space="preserve"> Cultivar</w:t>
      </w:r>
      <w:r w:rsidR="00AC77EA">
        <w:rPr>
          <w:b/>
          <w:bCs/>
        </w:rPr>
        <w:t xml:space="preserve"> Resistance to </w:t>
      </w:r>
      <w:r w:rsidR="00A4583E">
        <w:rPr>
          <w:b/>
          <w:bCs/>
        </w:rPr>
        <w:t>Major Peanut Diseases and</w:t>
      </w:r>
      <w:r w:rsidRPr="0034590F">
        <w:rPr>
          <w:b/>
          <w:bCs/>
        </w:rPr>
        <w:t xml:space="preserve"> </w:t>
      </w:r>
      <w:r>
        <w:rPr>
          <w:b/>
          <w:bCs/>
        </w:rPr>
        <w:t>Progress in Breeding for Resistant to Southern Stem Rot (</w:t>
      </w:r>
      <w:r w:rsidRPr="00CB271F">
        <w:rPr>
          <w:b/>
          <w:bCs/>
          <w:i/>
          <w:iCs/>
        </w:rPr>
        <w:t xml:space="preserve">A. </w:t>
      </w:r>
      <w:proofErr w:type="spellStart"/>
      <w:r w:rsidRPr="00CB271F">
        <w:rPr>
          <w:b/>
          <w:bCs/>
          <w:i/>
          <w:iCs/>
        </w:rPr>
        <w:t>rolfs</w:t>
      </w:r>
      <w:r>
        <w:rPr>
          <w:b/>
          <w:bCs/>
          <w:i/>
          <w:iCs/>
        </w:rPr>
        <w:t>i</w:t>
      </w:r>
      <w:r w:rsidRPr="00CB271F">
        <w:rPr>
          <w:b/>
          <w:bCs/>
          <w:i/>
          <w:iCs/>
        </w:rPr>
        <w:t>i</w:t>
      </w:r>
      <w:proofErr w:type="spellEnd"/>
      <w:r>
        <w:rPr>
          <w:b/>
          <w:bCs/>
        </w:rPr>
        <w:t xml:space="preserve">) in </w:t>
      </w:r>
      <w:r w:rsidR="00B225E6">
        <w:rPr>
          <w:b/>
          <w:bCs/>
        </w:rPr>
        <w:t>Florida</w:t>
      </w:r>
    </w:p>
    <w:p w14:paraId="204F4682" w14:textId="462CF527" w:rsidR="00B930C1" w:rsidRDefault="00CB271F" w:rsidP="00B62CE9">
      <w:pPr>
        <w:spacing w:after="120" w:line="240" w:lineRule="auto"/>
      </w:pPr>
      <w:r>
        <w:rPr>
          <w:b/>
          <w:bCs/>
        </w:rPr>
        <w:t>TILLMAN</w:t>
      </w:r>
      <w:r w:rsidR="00A574C8" w:rsidRPr="00A574C8">
        <w:rPr>
          <w:b/>
          <w:bCs/>
        </w:rPr>
        <w:t>,</w:t>
      </w:r>
      <w:r>
        <w:rPr>
          <w:b/>
          <w:bCs/>
        </w:rPr>
        <w:t xml:space="preserve"> B.L.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6644F3">
        <w:t>Goyzueta, M.</w:t>
      </w:r>
      <w:r w:rsidR="00902530">
        <w:t>D</w:t>
      </w:r>
      <w:r w:rsidR="006644F3">
        <w:t>.</w:t>
      </w:r>
      <w:r w:rsidR="006644F3" w:rsidRPr="00B62CE9">
        <w:rPr>
          <w:vertAlign w:val="superscript"/>
        </w:rPr>
        <w:t>1</w:t>
      </w:r>
      <w:r w:rsidR="006644F3">
        <w:t>, Gomillion, M.W.</w:t>
      </w:r>
      <w:r w:rsidR="000151FB" w:rsidRPr="00B62CE9">
        <w:rPr>
          <w:vertAlign w:val="superscript"/>
        </w:rPr>
        <w:t>1</w:t>
      </w:r>
      <w:r w:rsidR="000151FB">
        <w:t>, Leonard, D.</w:t>
      </w:r>
      <w:r w:rsidR="00902530">
        <w:t>J</w:t>
      </w:r>
      <w:r w:rsidR="000151FB">
        <w:t>.</w:t>
      </w:r>
      <w:r w:rsidR="000151FB" w:rsidRPr="00B62CE9">
        <w:rPr>
          <w:vertAlign w:val="superscript"/>
        </w:rPr>
        <w:t>1</w:t>
      </w:r>
      <w:r w:rsidR="000151FB">
        <w:t xml:space="preserve">, </w:t>
      </w:r>
      <w:r w:rsidR="002E4614">
        <w:t>Oduor, J.</w:t>
      </w:r>
      <w:r w:rsidR="00F64357">
        <w:t>O.</w:t>
      </w:r>
      <w:r w:rsidR="002E4614" w:rsidRPr="00221E44">
        <w:rPr>
          <w:vertAlign w:val="superscript"/>
        </w:rPr>
        <w:t>1</w:t>
      </w:r>
      <w:r w:rsidR="002E4614">
        <w:t>, Castro S.</w:t>
      </w:r>
      <w:r w:rsidR="00F64357">
        <w:t>C.</w:t>
      </w:r>
      <w:r w:rsidR="002E4614" w:rsidRPr="00B62CE9">
        <w:rPr>
          <w:vertAlign w:val="superscript"/>
        </w:rPr>
        <w:t>1</w:t>
      </w:r>
      <w:r w:rsidR="008C5A95">
        <w:t>,</w:t>
      </w:r>
      <w:r w:rsidR="002E4614" w:rsidRPr="00B62CE9">
        <w:rPr>
          <w:vertAlign w:val="superscript"/>
        </w:rPr>
        <w:t xml:space="preserve"> </w:t>
      </w:r>
      <w:r w:rsidR="00D90E45">
        <w:t>T</w:t>
      </w:r>
      <w:r w:rsidR="00022EE0">
        <w:t>oruno, C.E,</w:t>
      </w:r>
      <w:r w:rsidR="007D345B" w:rsidRPr="007D345B">
        <w:rPr>
          <w:vertAlign w:val="superscript"/>
        </w:rPr>
        <w:t>1</w:t>
      </w:r>
      <w:r w:rsidR="00384112">
        <w:t xml:space="preserve"> Dufault, N.</w:t>
      </w:r>
      <w:r w:rsidR="00B12785">
        <w:t>S.</w:t>
      </w:r>
      <w:r w:rsidR="00384112" w:rsidRPr="00384112">
        <w:rPr>
          <w:vertAlign w:val="superscript"/>
        </w:rPr>
        <w:t>2</w:t>
      </w:r>
      <w:r w:rsidR="00384112">
        <w:t xml:space="preserve">, </w:t>
      </w:r>
      <w:r w:rsidR="00B5492F" w:rsidRPr="00B5492F">
        <w:t>Oliveira</w:t>
      </w:r>
      <w:r w:rsidR="00B5492F">
        <w:t xml:space="preserve">, </w:t>
      </w:r>
      <w:r w:rsidR="002E4614">
        <w:t>C</w:t>
      </w:r>
      <w:r w:rsidR="00B5492F">
        <w:t>.</w:t>
      </w:r>
      <w:r w:rsidR="00B97261">
        <w:t>J</w:t>
      </w:r>
      <w:r w:rsidR="002E4614">
        <w:t>.</w:t>
      </w:r>
      <w:r w:rsidR="00384112">
        <w:rPr>
          <w:vertAlign w:val="superscript"/>
        </w:rPr>
        <w:t>3</w:t>
      </w:r>
      <w:r w:rsidR="00C932E9">
        <w:t>, Culbreath, A.K.</w:t>
      </w:r>
      <w:r w:rsidR="00384112">
        <w:rPr>
          <w:vertAlign w:val="superscript"/>
        </w:rPr>
        <w:t>3</w:t>
      </w:r>
      <w:r w:rsidR="00C932E9">
        <w:t>, and Brenneman T</w:t>
      </w:r>
      <w:r w:rsidR="00B62CE9">
        <w:t>.B.</w:t>
      </w:r>
      <w:r w:rsidR="00384112">
        <w:rPr>
          <w:vertAlign w:val="superscript"/>
        </w:rPr>
        <w:t>3</w:t>
      </w:r>
      <w:r w:rsidR="00B930C1" w:rsidRPr="00B930C1">
        <w:t xml:space="preserve"> </w:t>
      </w:r>
    </w:p>
    <w:p w14:paraId="11AFAE6E" w14:textId="5DF02200" w:rsidR="0076228A" w:rsidRPr="006A7B6D" w:rsidRDefault="00545737" w:rsidP="00B62CE9">
      <w:pPr>
        <w:spacing w:after="120" w:line="240" w:lineRule="auto"/>
      </w:pPr>
      <w:r w:rsidRPr="00545737">
        <w:rPr>
          <w:vertAlign w:val="superscript"/>
        </w:rPr>
        <w:t>1</w:t>
      </w:r>
      <w:r>
        <w:t>North Florida Research and Education Center, Institute of Food and Agricultural Sciences</w:t>
      </w:r>
      <w:r w:rsidR="006A7B6D">
        <w:t xml:space="preserve">, University of Florida, Marianna, FL; </w:t>
      </w:r>
      <w:r w:rsidR="006A7B6D" w:rsidRPr="006A7B6D">
        <w:rPr>
          <w:vertAlign w:val="superscript"/>
        </w:rPr>
        <w:t>2</w:t>
      </w:r>
      <w:r w:rsidR="006A7B6D" w:rsidRPr="006A7B6D">
        <w:t xml:space="preserve"> </w:t>
      </w:r>
      <w:r w:rsidR="006A7B6D">
        <w:t xml:space="preserve">Plant Pathology Department, Institute of Food and Agricultural Sciences, University of Florida, Gainesville, FL; </w:t>
      </w:r>
      <w:r w:rsidR="004B359D" w:rsidRPr="004B359D">
        <w:rPr>
          <w:vertAlign w:val="superscript"/>
        </w:rPr>
        <w:t>3</w:t>
      </w:r>
      <w:r w:rsidR="004B359D">
        <w:t xml:space="preserve">Plant Pathology Department, Coastal Plaines Experiment Station, </w:t>
      </w:r>
      <w:r w:rsidR="00221E44">
        <w:t>University</w:t>
      </w:r>
      <w:r w:rsidR="004B359D">
        <w:t xml:space="preserve"> of Georgia</w:t>
      </w:r>
      <w:r w:rsidR="00221E44">
        <w:t>, Tifton, GA.</w:t>
      </w:r>
      <w:r w:rsidR="004B359D">
        <w:t xml:space="preserve"> </w:t>
      </w:r>
    </w:p>
    <w:p w14:paraId="25E26597" w14:textId="37B2F96D" w:rsidR="00970533" w:rsidRDefault="00520395" w:rsidP="00D831EB">
      <w:pPr>
        <w:spacing w:after="120" w:line="240" w:lineRule="auto"/>
      </w:pPr>
      <w:r>
        <w:t>Application of</w:t>
      </w:r>
      <w:r w:rsidR="00047FC6">
        <w:t xml:space="preserve"> fungicides</w:t>
      </w:r>
      <w:r w:rsidR="000B570F">
        <w:t xml:space="preserve"> and/or</w:t>
      </w:r>
      <w:r w:rsidR="00047FC6">
        <w:t xml:space="preserve"> </w:t>
      </w:r>
      <w:r>
        <w:t>implementation of</w:t>
      </w:r>
      <w:r w:rsidR="00047FC6">
        <w:t xml:space="preserve"> other mitigation factors required to minimize disease risk could be termed as the ‘assistance’ required by a genotype or cultivar to minimize disease risk.  An evaluative question then becomes “How much assistance does a cultivar or more broadly, a resistance source, require to minimize disease?”.</w:t>
      </w:r>
      <w:r w:rsidR="001D4002">
        <w:t xml:space="preserve">  </w:t>
      </w:r>
      <w:r w:rsidR="00F00A46">
        <w:t xml:space="preserve">In the case of </w:t>
      </w:r>
      <w:r w:rsidR="008D5E86">
        <w:t>tomato spotted wilt (</w:t>
      </w:r>
      <w:r w:rsidR="00F00A46">
        <w:t>TSW</w:t>
      </w:r>
      <w:r w:rsidR="008D5E86">
        <w:t>)</w:t>
      </w:r>
      <w:r w:rsidR="00F00A46">
        <w:t xml:space="preserve">, the resistance derived from NC94022 </w:t>
      </w:r>
      <w:r w:rsidR="00757B6E">
        <w:t xml:space="preserve">(Culbreath et al., 2005) </w:t>
      </w:r>
      <w:r w:rsidR="00F00A46">
        <w:t>requires little to no assistance</w:t>
      </w:r>
      <w:r w:rsidR="007D1C51">
        <w:t>,</w:t>
      </w:r>
      <w:r w:rsidR="00F00A46">
        <w:t xml:space="preserve"> and therefore the cultivars containing that resistance </w:t>
      </w:r>
      <w:r w:rsidR="007D1C51">
        <w:t>can largely stand alone to minimize risk of TS</w:t>
      </w:r>
      <w:r w:rsidR="00757B6E">
        <w:t xml:space="preserve">W.  </w:t>
      </w:r>
      <w:r w:rsidR="005B3A7B">
        <w:t>This is in contrast to other moderately</w:t>
      </w:r>
      <w:r w:rsidR="000A375C">
        <w:t xml:space="preserve"> TSW</w:t>
      </w:r>
      <w:r w:rsidR="005B3A7B">
        <w:t xml:space="preserve"> resistant </w:t>
      </w:r>
      <w:r w:rsidR="002F32C6">
        <w:t>cultivar</w:t>
      </w:r>
      <w:r w:rsidR="000A375C">
        <w:t>s</w:t>
      </w:r>
      <w:r w:rsidR="002F32C6">
        <w:t xml:space="preserve"> which require later planting, twin rows,</w:t>
      </w:r>
      <w:r w:rsidR="000A375C">
        <w:t xml:space="preserve"> </w:t>
      </w:r>
      <w:r w:rsidR="00361E71">
        <w:t>and phorate to minimize TSW risk.</w:t>
      </w:r>
      <w:r w:rsidR="002F32C6">
        <w:t xml:space="preserve"> </w:t>
      </w:r>
      <w:r w:rsidR="00745C2D">
        <w:t>New resistance to late leaf spot (LLS) is good, but the resistant cultivar ‘Gorbet’, for example, requires fungicide</w:t>
      </w:r>
      <w:r w:rsidR="00994EED">
        <w:t>s</w:t>
      </w:r>
      <w:r w:rsidR="00745C2D">
        <w:t xml:space="preserve"> to minimize risk of LLS.  </w:t>
      </w:r>
      <w:r w:rsidR="008D5E86">
        <w:t>T</w:t>
      </w:r>
      <w:r w:rsidR="00757B6E">
        <w:t xml:space="preserve">he </w:t>
      </w:r>
      <w:r w:rsidR="009462A3">
        <w:t xml:space="preserve">assistance load required to minimize </w:t>
      </w:r>
      <w:r w:rsidR="00757B6E">
        <w:t xml:space="preserve">LLS </w:t>
      </w:r>
      <w:r w:rsidR="009462A3">
        <w:t xml:space="preserve">risk </w:t>
      </w:r>
      <w:r w:rsidR="00757B6E">
        <w:t xml:space="preserve">in </w:t>
      </w:r>
      <w:r w:rsidR="00275AA3">
        <w:t>‘Gorbet’</w:t>
      </w:r>
      <w:r w:rsidR="009462A3">
        <w:t xml:space="preserve"> </w:t>
      </w:r>
      <w:r w:rsidR="00275AA3">
        <w:t xml:space="preserve">is being evaluated, but results suggest </w:t>
      </w:r>
      <w:r w:rsidR="002A1EB2">
        <w:t xml:space="preserve">that risk can be minimized </w:t>
      </w:r>
      <w:r w:rsidR="009E4017">
        <w:t xml:space="preserve">with about </w:t>
      </w:r>
      <w:r w:rsidR="00481422">
        <w:t xml:space="preserve">half </w:t>
      </w:r>
      <w:r w:rsidR="009E4017">
        <w:t xml:space="preserve">of the </w:t>
      </w:r>
      <w:r w:rsidR="006D5733">
        <w:t xml:space="preserve">number of sprays </w:t>
      </w:r>
      <w:r w:rsidR="00820D67">
        <w:t xml:space="preserve">per season </w:t>
      </w:r>
      <w:r w:rsidR="006D5733">
        <w:t xml:space="preserve">compared to the </w:t>
      </w:r>
      <w:r w:rsidR="002D7810">
        <w:t xml:space="preserve">typical </w:t>
      </w:r>
      <w:r w:rsidR="00F03BCC">
        <w:t>14-day</w:t>
      </w:r>
      <w:r w:rsidR="00C101D1">
        <w:t xml:space="preserve"> </w:t>
      </w:r>
      <w:r w:rsidR="00EC1994">
        <w:t xml:space="preserve">fungicide </w:t>
      </w:r>
      <w:r w:rsidR="00C101D1">
        <w:t>interval</w:t>
      </w:r>
      <w:r w:rsidR="00EC7A6D">
        <w:t xml:space="preserve"> with </w:t>
      </w:r>
      <w:r w:rsidR="003F0D41">
        <w:t>six</w:t>
      </w:r>
      <w:r w:rsidR="00EC7A6D">
        <w:t xml:space="preserve"> to seven applications</w:t>
      </w:r>
      <w:r w:rsidR="00EC1994">
        <w:t xml:space="preserve"> per season</w:t>
      </w:r>
      <w:r w:rsidR="00F97982">
        <w:t xml:space="preserve"> (Leonard et al., 2025)</w:t>
      </w:r>
      <w:r w:rsidR="00C101D1">
        <w:t xml:space="preserve">.  </w:t>
      </w:r>
      <w:r w:rsidR="00261552">
        <w:t>Breeding for resistance to southern stem rot (</w:t>
      </w:r>
      <w:r w:rsidR="001E64CE">
        <w:t xml:space="preserve">a.k.a. </w:t>
      </w:r>
      <w:r w:rsidR="00261552">
        <w:t xml:space="preserve">white mold [WM]) </w:t>
      </w:r>
      <w:r w:rsidR="00097667">
        <w:t xml:space="preserve">has been the most difficult of the three major diseases (LLS, TSW, WM). </w:t>
      </w:r>
      <w:r w:rsidR="00711814">
        <w:t xml:space="preserve"> </w:t>
      </w:r>
      <w:r w:rsidR="004C0D54">
        <w:t>R</w:t>
      </w:r>
      <w:r w:rsidR="00711814">
        <w:t>esistance has been found and incorporated into cultivars</w:t>
      </w:r>
      <w:r w:rsidR="004C0D54">
        <w:t>, but</w:t>
      </w:r>
      <w:r w:rsidR="00711814">
        <w:t xml:space="preserve"> </w:t>
      </w:r>
      <w:r w:rsidR="00C73517">
        <w:t xml:space="preserve">we are not </w:t>
      </w:r>
      <w:r w:rsidR="00F944B0">
        <w:t xml:space="preserve">confident </w:t>
      </w:r>
      <w:r w:rsidR="00B239F4">
        <w:t>about</w:t>
      </w:r>
      <w:r w:rsidR="00F944B0">
        <w:t xml:space="preserve"> the level of fungicidal assistance needed to minimize risk of WM with new, more resistant</w:t>
      </w:r>
      <w:r w:rsidR="00DE64C5">
        <w:t xml:space="preserve"> cultivars.  This presentation will</w:t>
      </w:r>
      <w:r w:rsidR="00052E9D">
        <w:t xml:space="preserve"> outline new levels of WM resistance found in UF cultivars and breeding lines and </w:t>
      </w:r>
      <w:r w:rsidR="00033F93">
        <w:t xml:space="preserve">postulate fungicidal assistance needed </w:t>
      </w:r>
      <w:r w:rsidR="00FD6A54">
        <w:t xml:space="preserve">by them </w:t>
      </w:r>
      <w:r w:rsidR="00033F93">
        <w:t>to minimize WM risk</w:t>
      </w:r>
      <w:r w:rsidR="00FD6A54">
        <w:t xml:space="preserve">. </w:t>
      </w:r>
    </w:p>
    <w:p w14:paraId="11DD8BD0" w14:textId="0860B91F" w:rsidR="00D831EB" w:rsidRDefault="00D831EB" w:rsidP="001A490D">
      <w:pPr>
        <w:spacing w:after="0" w:line="240" w:lineRule="auto"/>
      </w:pPr>
      <w:r>
        <w:t xml:space="preserve">Culbreath, A. K., Gorbet, D. W., Martinez-Ochoa, N., Holbrook, C. C., Todd, J. W., Isleib, T. G., &amp; Tillman, B. (2005). High levels of field resistance to tomato spotted wilt virus in peanut breeding lines derived from </w:t>
      </w:r>
      <w:r>
        <w:rPr>
          <w:i/>
          <w:iCs/>
        </w:rPr>
        <w:t>hypogaea</w:t>
      </w:r>
      <w:r>
        <w:t xml:space="preserve"> and </w:t>
      </w:r>
      <w:proofErr w:type="spellStart"/>
      <w:r>
        <w:rPr>
          <w:i/>
          <w:iCs/>
        </w:rPr>
        <w:t>hirsuta</w:t>
      </w:r>
      <w:proofErr w:type="spellEnd"/>
      <w:r>
        <w:t xml:space="preserve"> botanical varieties. </w:t>
      </w:r>
      <w:r>
        <w:rPr>
          <w:i/>
          <w:iCs/>
        </w:rPr>
        <w:t>Peanut Science, 32</w:t>
      </w:r>
      <w:r>
        <w:t xml:space="preserve">(1), 20–24. </w:t>
      </w:r>
      <w:hyperlink r:id="rId4" w:history="1">
        <w:r w:rsidR="00902530" w:rsidRPr="00133067">
          <w:rPr>
            <w:rStyle w:val="Hyperlink"/>
          </w:rPr>
          <w:t>https://doi.org/10.3146/0095-3679(2005)32[20:HLOFRT]2.0.CO;2</w:t>
        </w:r>
      </w:hyperlink>
    </w:p>
    <w:p w14:paraId="23514408" w14:textId="77777777" w:rsidR="00902530" w:rsidRDefault="00902530" w:rsidP="001A490D">
      <w:pPr>
        <w:spacing w:after="0" w:line="240" w:lineRule="auto"/>
      </w:pPr>
    </w:p>
    <w:p w14:paraId="6EBD64A4" w14:textId="798C8A29" w:rsidR="00670B5D" w:rsidRPr="00212E58" w:rsidRDefault="00902530" w:rsidP="00212E58">
      <w:pPr>
        <w:spacing w:after="0" w:line="240" w:lineRule="auto"/>
        <w:rPr>
          <w:kern w:val="0"/>
          <w14:ligatures w14:val="none"/>
        </w:rPr>
      </w:pPr>
      <w:r w:rsidRPr="00902530">
        <w:rPr>
          <w:kern w:val="0"/>
          <w14:ligatures w14:val="none"/>
        </w:rPr>
        <w:t>Leonard, D.J., Tillman, B.L., Gomillion, M.W., Goyzueta, M.D., Castro, S.C., Oduor, J</w:t>
      </w:r>
      <w:r w:rsidR="001C1A95">
        <w:rPr>
          <w:kern w:val="0"/>
          <w14:ligatures w14:val="none"/>
        </w:rPr>
        <w:t>.</w:t>
      </w:r>
      <w:r w:rsidRPr="00902530">
        <w:rPr>
          <w:kern w:val="0"/>
          <w14:ligatures w14:val="none"/>
        </w:rPr>
        <w:t>O., &amp; Toruno, C.E. (</w:t>
      </w:r>
      <w:r w:rsidR="001C1A95">
        <w:rPr>
          <w:kern w:val="0"/>
          <w14:ligatures w14:val="none"/>
        </w:rPr>
        <w:t>2025</w:t>
      </w:r>
      <w:r w:rsidRPr="00902530">
        <w:rPr>
          <w:kern w:val="0"/>
          <w14:ligatures w14:val="none"/>
        </w:rPr>
        <w:t>). Characterizing and deploying novel disease resistant peanut cultivars in the Southeastern US.</w:t>
      </w:r>
      <w:r w:rsidR="00CB5CA4" w:rsidRPr="00CB5CA4">
        <w:rPr>
          <w:kern w:val="0"/>
          <w14:ligatures w14:val="none"/>
        </w:rPr>
        <w:t xml:space="preserve"> </w:t>
      </w:r>
      <w:proofErr w:type="spellStart"/>
      <w:r w:rsidR="0054501D">
        <w:rPr>
          <w:kern w:val="0"/>
          <w14:ligatures w14:val="none"/>
        </w:rPr>
        <w:t>p</w:t>
      </w:r>
      <w:r w:rsidR="003C2AD0">
        <w:rPr>
          <w:kern w:val="0"/>
          <w14:ligatures w14:val="none"/>
        </w:rPr>
        <w:t>P</w:t>
      </w:r>
      <w:r w:rsidR="0054501D">
        <w:rPr>
          <w:kern w:val="0"/>
          <w14:ligatures w14:val="none"/>
        </w:rPr>
        <w:t>.</w:t>
      </w:r>
      <w:proofErr w:type="spellEnd"/>
      <w:r w:rsidR="0054501D">
        <w:rPr>
          <w:kern w:val="0"/>
          <w14:ligatures w14:val="none"/>
        </w:rPr>
        <w:t xml:space="preserve"> 109 in,</w:t>
      </w:r>
      <w:r w:rsidR="003C2AD0">
        <w:rPr>
          <w:kern w:val="0"/>
          <w14:ligatures w14:val="none"/>
        </w:rPr>
        <w:t xml:space="preserve"> </w:t>
      </w:r>
      <w:r w:rsidR="002665A2">
        <w:rPr>
          <w:i/>
          <w:iCs/>
          <w:kern w:val="0"/>
          <w14:ligatures w14:val="none"/>
        </w:rPr>
        <w:t>Proceedings of the</w:t>
      </w:r>
      <w:r w:rsidR="00F95669">
        <w:rPr>
          <w:i/>
          <w:iCs/>
          <w:kern w:val="0"/>
          <w14:ligatures w14:val="none"/>
        </w:rPr>
        <w:t xml:space="preserve"> 57</w:t>
      </w:r>
      <w:r w:rsidR="00F95669" w:rsidRPr="00F95669">
        <w:rPr>
          <w:i/>
          <w:iCs/>
          <w:kern w:val="0"/>
          <w:vertAlign w:val="superscript"/>
          <w14:ligatures w14:val="none"/>
        </w:rPr>
        <w:t>th</w:t>
      </w:r>
      <w:r w:rsidR="00F95669">
        <w:rPr>
          <w:i/>
          <w:iCs/>
          <w:kern w:val="0"/>
          <w14:ligatures w14:val="none"/>
        </w:rPr>
        <w:t xml:space="preserve"> </w:t>
      </w:r>
      <w:r w:rsidR="003C2AD0">
        <w:rPr>
          <w:i/>
          <w:iCs/>
          <w:kern w:val="0"/>
          <w14:ligatures w14:val="none"/>
        </w:rPr>
        <w:t>Annual Meeting of the</w:t>
      </w:r>
      <w:r w:rsidR="002665A2">
        <w:rPr>
          <w:i/>
          <w:iCs/>
          <w:kern w:val="0"/>
          <w14:ligatures w14:val="none"/>
        </w:rPr>
        <w:t xml:space="preserve"> </w:t>
      </w:r>
      <w:r w:rsidR="00253CEB">
        <w:rPr>
          <w:i/>
          <w:iCs/>
          <w:kern w:val="0"/>
          <w14:ligatures w14:val="none"/>
        </w:rPr>
        <w:t>American Peanut Research and Education Society</w:t>
      </w:r>
      <w:r w:rsidR="003C2AD0">
        <w:rPr>
          <w:i/>
          <w:iCs/>
          <w:kern w:val="0"/>
          <w14:ligatures w14:val="none"/>
        </w:rPr>
        <w:t>.</w:t>
      </w:r>
      <w:r w:rsidR="0054501D">
        <w:rPr>
          <w:i/>
          <w:iCs/>
          <w:kern w:val="0"/>
          <w14:ligatures w14:val="none"/>
        </w:rPr>
        <w:t xml:space="preserve"> </w:t>
      </w:r>
      <w:r w:rsidR="00787819" w:rsidRPr="00787819">
        <w:rPr>
          <w:kern w:val="0"/>
          <w14:ligatures w14:val="none"/>
        </w:rPr>
        <w:t xml:space="preserve">Richmond, VA. </w:t>
      </w:r>
      <w:r w:rsidR="0054501D" w:rsidRPr="00787819">
        <w:rPr>
          <w:kern w:val="0"/>
          <w14:ligatures w14:val="none"/>
        </w:rPr>
        <w:t xml:space="preserve">July </w:t>
      </w:r>
      <w:r w:rsidR="00966CB5" w:rsidRPr="00787819">
        <w:rPr>
          <w:kern w:val="0"/>
          <w14:ligatures w14:val="none"/>
        </w:rPr>
        <w:t xml:space="preserve">15-17, 2025. </w:t>
      </w:r>
      <w:hyperlink r:id="rId5" w:history="1">
        <w:r w:rsidR="00FF0437" w:rsidRPr="00133067">
          <w:rPr>
            <w:rStyle w:val="Hyperlink"/>
            <w:kern w:val="0"/>
            <w14:ligatures w14:val="none"/>
          </w:rPr>
          <w:t>https://apresinc.com/images/Annual_Meeting_Proceedings/2025_APRES_Proceedings_Vol_57.pdf</w:t>
        </w:r>
      </w:hyperlink>
      <w:r w:rsidR="00FF0437">
        <w:rPr>
          <w:kern w:val="0"/>
          <w14:ligatures w14:val="none"/>
        </w:rPr>
        <w:t xml:space="preserve">. </w:t>
      </w:r>
    </w:p>
    <w:sectPr w:rsidR="00670B5D" w:rsidRPr="00212E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142B2"/>
    <w:rsid w:val="000151FB"/>
    <w:rsid w:val="00021FC1"/>
    <w:rsid w:val="00022EE0"/>
    <w:rsid w:val="000336B8"/>
    <w:rsid w:val="00033F93"/>
    <w:rsid w:val="00034B58"/>
    <w:rsid w:val="000411D1"/>
    <w:rsid w:val="00047FC6"/>
    <w:rsid w:val="00051C96"/>
    <w:rsid w:val="00052291"/>
    <w:rsid w:val="00052E9D"/>
    <w:rsid w:val="00052F97"/>
    <w:rsid w:val="00066EDE"/>
    <w:rsid w:val="00084B0E"/>
    <w:rsid w:val="00097667"/>
    <w:rsid w:val="000A375C"/>
    <w:rsid w:val="000B570F"/>
    <w:rsid w:val="000C636E"/>
    <w:rsid w:val="000D1889"/>
    <w:rsid w:val="00102DA0"/>
    <w:rsid w:val="00113EA8"/>
    <w:rsid w:val="00137CC7"/>
    <w:rsid w:val="001437AF"/>
    <w:rsid w:val="001611FA"/>
    <w:rsid w:val="00170C00"/>
    <w:rsid w:val="001A490D"/>
    <w:rsid w:val="001C1A95"/>
    <w:rsid w:val="001D4002"/>
    <w:rsid w:val="001D56BC"/>
    <w:rsid w:val="001E64CE"/>
    <w:rsid w:val="00212E58"/>
    <w:rsid w:val="002132D4"/>
    <w:rsid w:val="00214988"/>
    <w:rsid w:val="00217BC9"/>
    <w:rsid w:val="00221E44"/>
    <w:rsid w:val="00253CEB"/>
    <w:rsid w:val="00261552"/>
    <w:rsid w:val="002665A2"/>
    <w:rsid w:val="00275AA3"/>
    <w:rsid w:val="002907CF"/>
    <w:rsid w:val="002A1EB2"/>
    <w:rsid w:val="002D7810"/>
    <w:rsid w:val="002E4614"/>
    <w:rsid w:val="002F32C6"/>
    <w:rsid w:val="003108A3"/>
    <w:rsid w:val="0034590F"/>
    <w:rsid w:val="00355564"/>
    <w:rsid w:val="00361E71"/>
    <w:rsid w:val="00384112"/>
    <w:rsid w:val="003C2AD0"/>
    <w:rsid w:val="003D5AB1"/>
    <w:rsid w:val="003E1514"/>
    <w:rsid w:val="003F0D41"/>
    <w:rsid w:val="0044250E"/>
    <w:rsid w:val="00444BA5"/>
    <w:rsid w:val="00463089"/>
    <w:rsid w:val="00481422"/>
    <w:rsid w:val="0049647E"/>
    <w:rsid w:val="00496A25"/>
    <w:rsid w:val="004A436B"/>
    <w:rsid w:val="004B359D"/>
    <w:rsid w:val="004C0D54"/>
    <w:rsid w:val="004D036F"/>
    <w:rsid w:val="004E6D14"/>
    <w:rsid w:val="00503E86"/>
    <w:rsid w:val="0050410C"/>
    <w:rsid w:val="0051160B"/>
    <w:rsid w:val="00515F4C"/>
    <w:rsid w:val="00520395"/>
    <w:rsid w:val="00527D8D"/>
    <w:rsid w:val="005337C2"/>
    <w:rsid w:val="00544984"/>
    <w:rsid w:val="0054501D"/>
    <w:rsid w:val="00545737"/>
    <w:rsid w:val="005A5444"/>
    <w:rsid w:val="005B3A7B"/>
    <w:rsid w:val="00611C8B"/>
    <w:rsid w:val="006443E6"/>
    <w:rsid w:val="006644F3"/>
    <w:rsid w:val="00670B5D"/>
    <w:rsid w:val="006A4F08"/>
    <w:rsid w:val="006A7B6D"/>
    <w:rsid w:val="006D0249"/>
    <w:rsid w:val="006D5733"/>
    <w:rsid w:val="006D6EBF"/>
    <w:rsid w:val="00711814"/>
    <w:rsid w:val="0071339C"/>
    <w:rsid w:val="00745C2D"/>
    <w:rsid w:val="00757B6E"/>
    <w:rsid w:val="0076228A"/>
    <w:rsid w:val="0076506F"/>
    <w:rsid w:val="00787819"/>
    <w:rsid w:val="007938B7"/>
    <w:rsid w:val="007A2DC0"/>
    <w:rsid w:val="007B3E7F"/>
    <w:rsid w:val="007B441C"/>
    <w:rsid w:val="007B4C10"/>
    <w:rsid w:val="007D1C51"/>
    <w:rsid w:val="007D345B"/>
    <w:rsid w:val="007E7874"/>
    <w:rsid w:val="007F6591"/>
    <w:rsid w:val="00802B1E"/>
    <w:rsid w:val="00820D67"/>
    <w:rsid w:val="0082541F"/>
    <w:rsid w:val="00846F4F"/>
    <w:rsid w:val="008707A5"/>
    <w:rsid w:val="00896663"/>
    <w:rsid w:val="008B5EB0"/>
    <w:rsid w:val="008C5A95"/>
    <w:rsid w:val="008C6DC8"/>
    <w:rsid w:val="008D5E86"/>
    <w:rsid w:val="00902530"/>
    <w:rsid w:val="009462A3"/>
    <w:rsid w:val="00954BA7"/>
    <w:rsid w:val="00966CB5"/>
    <w:rsid w:val="00970533"/>
    <w:rsid w:val="00971F28"/>
    <w:rsid w:val="00994EED"/>
    <w:rsid w:val="009E4017"/>
    <w:rsid w:val="00A316CF"/>
    <w:rsid w:val="00A4519A"/>
    <w:rsid w:val="00A4583E"/>
    <w:rsid w:val="00A574C8"/>
    <w:rsid w:val="00AB19A6"/>
    <w:rsid w:val="00AC77EA"/>
    <w:rsid w:val="00AD2F44"/>
    <w:rsid w:val="00B12785"/>
    <w:rsid w:val="00B127C7"/>
    <w:rsid w:val="00B225E6"/>
    <w:rsid w:val="00B239F4"/>
    <w:rsid w:val="00B44611"/>
    <w:rsid w:val="00B5492F"/>
    <w:rsid w:val="00B62CE9"/>
    <w:rsid w:val="00B930C1"/>
    <w:rsid w:val="00B93C7A"/>
    <w:rsid w:val="00B97261"/>
    <w:rsid w:val="00BE7CA0"/>
    <w:rsid w:val="00C101D1"/>
    <w:rsid w:val="00C14968"/>
    <w:rsid w:val="00C657DB"/>
    <w:rsid w:val="00C659C9"/>
    <w:rsid w:val="00C73517"/>
    <w:rsid w:val="00C932E9"/>
    <w:rsid w:val="00CB271F"/>
    <w:rsid w:val="00CB39D3"/>
    <w:rsid w:val="00CB5CA4"/>
    <w:rsid w:val="00CB72D9"/>
    <w:rsid w:val="00CD5576"/>
    <w:rsid w:val="00CE50F1"/>
    <w:rsid w:val="00CE5FA8"/>
    <w:rsid w:val="00CF039E"/>
    <w:rsid w:val="00D1138E"/>
    <w:rsid w:val="00D35779"/>
    <w:rsid w:val="00D73DAB"/>
    <w:rsid w:val="00D831EB"/>
    <w:rsid w:val="00D90E45"/>
    <w:rsid w:val="00DC6E3A"/>
    <w:rsid w:val="00DE64C5"/>
    <w:rsid w:val="00DF7D5B"/>
    <w:rsid w:val="00E34D39"/>
    <w:rsid w:val="00E55DA7"/>
    <w:rsid w:val="00E817B4"/>
    <w:rsid w:val="00EC1994"/>
    <w:rsid w:val="00EC7A6D"/>
    <w:rsid w:val="00EE7D2A"/>
    <w:rsid w:val="00F00A46"/>
    <w:rsid w:val="00F03BCC"/>
    <w:rsid w:val="00F2651A"/>
    <w:rsid w:val="00F42EC3"/>
    <w:rsid w:val="00F64357"/>
    <w:rsid w:val="00F83DF3"/>
    <w:rsid w:val="00F944B0"/>
    <w:rsid w:val="00F95669"/>
    <w:rsid w:val="00F97982"/>
    <w:rsid w:val="00FA1189"/>
    <w:rsid w:val="00FB7A63"/>
    <w:rsid w:val="00FD4ECC"/>
    <w:rsid w:val="00FD6A54"/>
    <w:rsid w:val="00FE01D2"/>
    <w:rsid w:val="00FF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705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9025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2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presinc.com/images/Annual_Meeting_Proceedings/2025_APRES_Proceedings_Vol_57.pdf" TargetMode="External"/><Relationship Id="rId4" Type="http://schemas.openxmlformats.org/officeDocument/2006/relationships/hyperlink" Target="https://doi.org/10.3146/0095-3679(2005)32%5b20:HLOFRT%5d2.0.CO;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491</Words>
  <Characters>2889</Characters>
  <Application>Microsoft Office Word</Application>
  <DocSecurity>0</DocSecurity>
  <Lines>45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REV</cp:lastModifiedBy>
  <cp:revision>147</cp:revision>
  <dcterms:created xsi:type="dcterms:W3CDTF">2026-03-25T15:38:00Z</dcterms:created>
  <dcterms:modified xsi:type="dcterms:W3CDTF">2026-03-27T18:54:00Z</dcterms:modified>
</cp:coreProperties>
</file>