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32A03" w14:textId="77777777" w:rsidR="00802E3F" w:rsidRDefault="00F307A9">
      <w:pPr>
        <w:rPr>
          <w:b/>
          <w:bCs/>
        </w:rPr>
      </w:pPr>
      <w:r w:rsidRPr="00BE38F8">
        <w:rPr>
          <w:b/>
          <w:bCs/>
        </w:rPr>
        <w:t>Tracking Tomato Spotted Wilt: A Six Year Survey of Disease Incidence in Georgia</w:t>
      </w:r>
    </w:p>
    <w:p w14:paraId="00F3BC27" w14:textId="77777777" w:rsidR="00802E3F" w:rsidRDefault="00BE38F8">
      <w:pPr>
        <w:rPr>
          <w:vertAlign w:val="superscript"/>
        </w:rPr>
      </w:pPr>
      <w:r w:rsidRPr="00BE38F8">
        <w:rPr>
          <w:b/>
          <w:bCs/>
        </w:rPr>
        <w:t>ABNEY, M.R.</w:t>
      </w:r>
      <w:r>
        <w:rPr>
          <w:vertAlign w:val="superscript"/>
        </w:rPr>
        <w:t>1</w:t>
      </w:r>
      <w:r>
        <w:t>, Monfort, W.S.</w:t>
      </w:r>
      <w:r>
        <w:rPr>
          <w:vertAlign w:val="superscript"/>
        </w:rPr>
        <w:t>2</w:t>
      </w:r>
      <w:r>
        <w:t>, Srinivasan, R.</w:t>
      </w:r>
      <w:r>
        <w:rPr>
          <w:vertAlign w:val="superscript"/>
        </w:rPr>
        <w:t>3</w:t>
      </w:r>
      <w:r>
        <w:t>, Culbreath, A.K.</w:t>
      </w:r>
      <w:r>
        <w:rPr>
          <w:vertAlign w:val="superscript"/>
        </w:rPr>
        <w:t>4</w:t>
      </w:r>
      <w:r>
        <w:t>, Kemerait, R.C.</w:t>
      </w:r>
      <w:r>
        <w:rPr>
          <w:vertAlign w:val="superscript"/>
        </w:rPr>
        <w:t>4</w:t>
      </w:r>
    </w:p>
    <w:p w14:paraId="34C91EBA" w14:textId="1559DA27" w:rsidR="00BE38F8" w:rsidRDefault="00BE38F8">
      <w:r>
        <w:rPr>
          <w:vertAlign w:val="superscript"/>
        </w:rPr>
        <w:t>1</w:t>
      </w:r>
      <w:r>
        <w:t xml:space="preserve">Department of Entomology, University of Georgia, Tifton, GA. </w:t>
      </w:r>
      <w:r>
        <w:rPr>
          <w:vertAlign w:val="superscript"/>
        </w:rPr>
        <w:t>2</w:t>
      </w:r>
      <w:r>
        <w:t>Department of Crop and Soil Science</w:t>
      </w:r>
      <w:r w:rsidR="00AC5EAB">
        <w:t>s</w:t>
      </w:r>
      <w:r>
        <w:t xml:space="preserve">, University of Georgia, Tifton, GA. </w:t>
      </w:r>
      <w:r>
        <w:rPr>
          <w:vertAlign w:val="superscript"/>
        </w:rPr>
        <w:t>3</w:t>
      </w:r>
      <w:r>
        <w:t xml:space="preserve">Department of Entomology, University of Georgia, Griffin, GA. </w:t>
      </w:r>
      <w:r>
        <w:rPr>
          <w:vertAlign w:val="superscript"/>
        </w:rPr>
        <w:t>4</w:t>
      </w:r>
      <w:r>
        <w:t>Department of Plant Pathology, University of Georgia, Tifton, GA.</w:t>
      </w:r>
    </w:p>
    <w:p w14:paraId="251C38B9" w14:textId="6E8B803F" w:rsidR="00802E3F" w:rsidRPr="00802E3F" w:rsidRDefault="00023CE3">
      <w:r>
        <w:t>Tomato spotted wilt (TSW) disease can be a major limiting factor for peanut produc</w:t>
      </w:r>
      <w:r w:rsidR="003204DA">
        <w:t>tion</w:t>
      </w:r>
      <w:r>
        <w:t xml:space="preserve"> in </w:t>
      </w:r>
      <w:r w:rsidR="00300AB1">
        <w:t>Georgia</w:t>
      </w:r>
      <w:r>
        <w:t xml:space="preserve">, but </w:t>
      </w:r>
      <w:r w:rsidR="00300AB1">
        <w:t>with</w:t>
      </w:r>
      <w:r>
        <w:t xml:space="preserve"> no systematic</w:t>
      </w:r>
      <w:r w:rsidR="00300AB1">
        <w:t xml:space="preserve">, statewide </w:t>
      </w:r>
      <w:r>
        <w:t xml:space="preserve">assessment of </w:t>
      </w:r>
      <w:r w:rsidR="00300AB1">
        <w:t xml:space="preserve">incidence, the economic impact of the disease was difficult to quantify. </w:t>
      </w:r>
      <w:r w:rsidR="00802E3F">
        <w:t xml:space="preserve">A collaborative effort between the University of Georgia Peanut Team and county Extension agents led to the development of an annual field survey of spotted wilt disease incidence in commercial peanut in Georgia. </w:t>
      </w:r>
      <w:r w:rsidR="00300AB1">
        <w:t>Beginning in 2020, t</w:t>
      </w:r>
      <w:r w:rsidR="00802E3F">
        <w:t xml:space="preserve">en peanut fields were randomly </w:t>
      </w:r>
      <w:r w:rsidR="00300AB1">
        <w:t>surveyed</w:t>
      </w:r>
      <w:r w:rsidR="00802E3F">
        <w:t xml:space="preserve"> in each participating county. </w:t>
      </w:r>
      <w:r w:rsidR="001C62E7">
        <w:t xml:space="preserve">Within a survey field, TSW disease incidence was quantified by visual assessment at three locations (50 row feet each) and reported as a percentage of symptomatic row feet. In addition to TSW incidence, row pattern was </w:t>
      </w:r>
      <w:r w:rsidR="00A27217">
        <w:t>documented</w:t>
      </w:r>
      <w:r w:rsidR="001C62E7">
        <w:t>, and plant stand within each field was characterized as “skippy” or “uniform”. Additional data</w:t>
      </w:r>
      <w:r w:rsidR="00C51335">
        <w:t xml:space="preserve"> related to TSW risk</w:t>
      </w:r>
      <w:r w:rsidR="001C62E7">
        <w:t xml:space="preserve"> including cultivar, plant date, </w:t>
      </w:r>
      <w:r w:rsidR="006F7BAC">
        <w:t xml:space="preserve">and </w:t>
      </w:r>
      <w:r w:rsidR="00C51335">
        <w:t xml:space="preserve">at-plant </w:t>
      </w:r>
      <w:r w:rsidR="001C62E7">
        <w:t xml:space="preserve">insecticide use were collected from </w:t>
      </w:r>
      <w:r w:rsidR="006F7BAC">
        <w:t>individual growers.</w:t>
      </w:r>
      <w:r w:rsidR="00C51335">
        <w:t xml:space="preserve"> </w:t>
      </w:r>
      <w:r w:rsidR="001C62E7">
        <w:t xml:space="preserve"> </w:t>
      </w:r>
      <w:r w:rsidR="006F7BAC">
        <w:t xml:space="preserve">Data were combined, tabulated and summarized by year. 1851 fields were surveyed from 2020 </w:t>
      </w:r>
      <w:r w:rsidR="00FF5405">
        <w:t>to 2025, and the six-year average incidence of the disease was 9.04%.</w:t>
      </w:r>
      <w:r w:rsidR="00A27217">
        <w:t xml:space="preserve"> When compared individually, factors (e.g. plant date, cultivar, </w:t>
      </w:r>
      <w:r>
        <w:t>etc.</w:t>
      </w:r>
      <w:r w:rsidR="00A27217">
        <w:t>) with higher Peanut Rx risk point values resulted in higher observed TSW incidence for all factors exc</w:t>
      </w:r>
      <w:r w:rsidR="00300AB1">
        <w:t>ep</w:t>
      </w:r>
      <w:r w:rsidR="00A27217">
        <w:t>t row pattern.</w:t>
      </w:r>
      <w:r>
        <w:t xml:space="preserve"> These data provide a</w:t>
      </w:r>
      <w:r w:rsidR="00B83DB7">
        <w:t xml:space="preserve"> valuable</w:t>
      </w:r>
      <w:r>
        <w:t xml:space="preserve"> multi-year record of TSW </w:t>
      </w:r>
      <w:r w:rsidR="00300AB1">
        <w:t xml:space="preserve">incidence </w:t>
      </w:r>
      <w:r>
        <w:t xml:space="preserve">in Georgia peanut and further validate the Peanut Rx risk assessment tool. </w:t>
      </w:r>
      <w:r w:rsidR="00A27217">
        <w:t xml:space="preserve">  </w:t>
      </w:r>
      <w:r w:rsidR="00C51335">
        <w:t xml:space="preserve">    </w:t>
      </w:r>
      <w:r w:rsidR="00FF5405">
        <w:t xml:space="preserve"> </w:t>
      </w:r>
      <w:r w:rsidR="006F7BAC">
        <w:t xml:space="preserve"> </w:t>
      </w:r>
      <w:r w:rsidR="001C62E7">
        <w:t xml:space="preserve"> </w:t>
      </w:r>
      <w:r w:rsidR="00802E3F">
        <w:t xml:space="preserve">    </w:t>
      </w:r>
    </w:p>
    <w:p w14:paraId="3D858649" w14:textId="77777777" w:rsidR="00BE38F8" w:rsidRPr="00BE38F8" w:rsidRDefault="00BE38F8"/>
    <w:sectPr w:rsidR="00BE38F8" w:rsidRPr="00BE38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A0"/>
    <w:rsid w:val="00023CE3"/>
    <w:rsid w:val="001C62E7"/>
    <w:rsid w:val="00267C56"/>
    <w:rsid w:val="00300AB1"/>
    <w:rsid w:val="003204DA"/>
    <w:rsid w:val="0050142F"/>
    <w:rsid w:val="00585F22"/>
    <w:rsid w:val="006F7BAC"/>
    <w:rsid w:val="00715A5A"/>
    <w:rsid w:val="00802E3F"/>
    <w:rsid w:val="008D554C"/>
    <w:rsid w:val="009A28A0"/>
    <w:rsid w:val="009E0AD6"/>
    <w:rsid w:val="00A27217"/>
    <w:rsid w:val="00A30670"/>
    <w:rsid w:val="00AC5EAB"/>
    <w:rsid w:val="00B83DB7"/>
    <w:rsid w:val="00BA6820"/>
    <w:rsid w:val="00BE38F8"/>
    <w:rsid w:val="00C51335"/>
    <w:rsid w:val="00D21DC6"/>
    <w:rsid w:val="00D36282"/>
    <w:rsid w:val="00DA1FF3"/>
    <w:rsid w:val="00F307A9"/>
    <w:rsid w:val="00FF5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780E3"/>
  <w15:chartTrackingRefBased/>
  <w15:docId w15:val="{1DF7A024-F188-40B0-81C9-5D605564F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8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28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28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28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28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28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28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28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28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8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28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28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28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28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28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8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8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8A0"/>
    <w:rPr>
      <w:rFonts w:eastAsiaTheme="majorEastAsia" w:cstheme="majorBidi"/>
      <w:color w:val="272727" w:themeColor="text1" w:themeTint="D8"/>
    </w:rPr>
  </w:style>
  <w:style w:type="paragraph" w:styleId="Title">
    <w:name w:val="Title"/>
    <w:basedOn w:val="Normal"/>
    <w:next w:val="Normal"/>
    <w:link w:val="TitleChar"/>
    <w:uiPriority w:val="10"/>
    <w:qFormat/>
    <w:rsid w:val="009A28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8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8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8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8A0"/>
    <w:pPr>
      <w:spacing w:before="160"/>
      <w:jc w:val="center"/>
    </w:pPr>
    <w:rPr>
      <w:i/>
      <w:iCs/>
      <w:color w:val="404040" w:themeColor="text1" w:themeTint="BF"/>
    </w:rPr>
  </w:style>
  <w:style w:type="character" w:customStyle="1" w:styleId="QuoteChar">
    <w:name w:val="Quote Char"/>
    <w:basedOn w:val="DefaultParagraphFont"/>
    <w:link w:val="Quote"/>
    <w:uiPriority w:val="29"/>
    <w:rsid w:val="009A28A0"/>
    <w:rPr>
      <w:i/>
      <w:iCs/>
      <w:color w:val="404040" w:themeColor="text1" w:themeTint="BF"/>
    </w:rPr>
  </w:style>
  <w:style w:type="paragraph" w:styleId="ListParagraph">
    <w:name w:val="List Paragraph"/>
    <w:basedOn w:val="Normal"/>
    <w:uiPriority w:val="34"/>
    <w:qFormat/>
    <w:rsid w:val="009A28A0"/>
    <w:pPr>
      <w:ind w:left="720"/>
      <w:contextualSpacing/>
    </w:pPr>
  </w:style>
  <w:style w:type="character" w:styleId="IntenseEmphasis">
    <w:name w:val="Intense Emphasis"/>
    <w:basedOn w:val="DefaultParagraphFont"/>
    <w:uiPriority w:val="21"/>
    <w:qFormat/>
    <w:rsid w:val="009A28A0"/>
    <w:rPr>
      <w:i/>
      <w:iCs/>
      <w:color w:val="0F4761" w:themeColor="accent1" w:themeShade="BF"/>
    </w:rPr>
  </w:style>
  <w:style w:type="paragraph" w:styleId="IntenseQuote">
    <w:name w:val="Intense Quote"/>
    <w:basedOn w:val="Normal"/>
    <w:next w:val="Normal"/>
    <w:link w:val="IntenseQuoteChar"/>
    <w:uiPriority w:val="30"/>
    <w:qFormat/>
    <w:rsid w:val="009A28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28A0"/>
    <w:rPr>
      <w:i/>
      <w:iCs/>
      <w:color w:val="0F4761" w:themeColor="accent1" w:themeShade="BF"/>
    </w:rPr>
  </w:style>
  <w:style w:type="character" w:styleId="IntenseReference">
    <w:name w:val="Intense Reference"/>
    <w:basedOn w:val="DefaultParagraphFont"/>
    <w:uiPriority w:val="32"/>
    <w:qFormat/>
    <w:rsid w:val="009A28A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1</Pages>
  <Words>285</Words>
  <Characters>1615</Characters>
  <Application>Microsoft Office Word</Application>
  <DocSecurity>0</DocSecurity>
  <Lines>22</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Abney</dc:creator>
  <cp:keywords/>
  <dc:description/>
  <cp:lastModifiedBy>Mark Abney</cp:lastModifiedBy>
  <cp:revision>6</cp:revision>
  <dcterms:created xsi:type="dcterms:W3CDTF">2026-03-30T18:34:00Z</dcterms:created>
  <dcterms:modified xsi:type="dcterms:W3CDTF">2026-03-31T13:49:00Z</dcterms:modified>
</cp:coreProperties>
</file>