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8BA65" w14:textId="35C4B429" w:rsidR="00503E86" w:rsidRDefault="00503E86" w:rsidP="00503E86">
      <w:pPr>
        <w:spacing w:after="120" w:line="240" w:lineRule="auto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6405D30" wp14:editId="7E43E189">
            <wp:extent cx="2524998" cy="866916"/>
            <wp:effectExtent l="0" t="0" r="8890" b="9525"/>
            <wp:docPr id="862916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16219" name="Picture 86291621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460" cy="87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AAB27" w14:textId="77777777" w:rsidR="00503E86" w:rsidRDefault="00503E86" w:rsidP="00C657DB">
      <w:pPr>
        <w:spacing w:after="120" w:line="240" w:lineRule="auto"/>
        <w:rPr>
          <w:b/>
          <w:bCs/>
        </w:rPr>
      </w:pPr>
    </w:p>
    <w:p w14:paraId="42BD5F0A" w14:textId="77777777" w:rsidR="004B2011" w:rsidRPr="004B2011" w:rsidRDefault="004B2011" w:rsidP="004B2011">
      <w:pPr>
        <w:spacing w:after="120" w:line="240" w:lineRule="auto"/>
        <w:rPr>
          <w:b/>
          <w:bCs/>
        </w:rPr>
      </w:pPr>
      <w:r w:rsidRPr="004B2011">
        <w:rPr>
          <w:b/>
          <w:bCs/>
        </w:rPr>
        <w:t>A Quantitative Approach to Assessing Heat Stress Resilience in Peanut</w:t>
      </w:r>
    </w:p>
    <w:p w14:paraId="77E2A07F" w14:textId="3D9E1E35" w:rsidR="004B2011" w:rsidRPr="004B2011" w:rsidRDefault="004B2011" w:rsidP="004B2011">
      <w:pPr>
        <w:spacing w:after="120" w:line="240" w:lineRule="auto"/>
        <w:rPr>
          <w:b/>
          <w:bCs/>
        </w:rPr>
      </w:pPr>
      <w:r>
        <w:rPr>
          <w:b/>
          <w:bCs/>
        </w:rPr>
        <w:t>PILON, C.</w:t>
      </w:r>
      <w:r w:rsidRPr="004B2011">
        <w:rPr>
          <w:vertAlign w:val="superscript"/>
        </w:rPr>
        <w:t>1</w:t>
      </w:r>
      <w:r w:rsidRPr="004B2011">
        <w:t>,</w:t>
      </w:r>
      <w:r>
        <w:rPr>
          <w:b/>
          <w:bCs/>
        </w:rPr>
        <w:t xml:space="preserve"> </w:t>
      </w:r>
      <w:r w:rsidRPr="004B2011">
        <w:t>Awori</w:t>
      </w:r>
      <w:r w:rsidRPr="004B2011">
        <w:t>, K.J.</w:t>
      </w:r>
      <w:r w:rsidRPr="004B2011">
        <w:rPr>
          <w:vertAlign w:val="superscript"/>
        </w:rPr>
        <w:t>1</w:t>
      </w:r>
      <w:r w:rsidRPr="004B2011">
        <w:t>, Leal-Bertioli</w:t>
      </w:r>
      <w:r w:rsidRPr="004B2011">
        <w:t>, S.C.M.</w:t>
      </w:r>
      <w:r w:rsidRPr="004B2011">
        <w:rPr>
          <w:vertAlign w:val="superscript"/>
        </w:rPr>
        <w:t>2,3</w:t>
      </w:r>
      <w:r w:rsidRPr="004B2011">
        <w:t>, Snider</w:t>
      </w:r>
      <w:r w:rsidRPr="004B2011">
        <w:t>, J.L.</w:t>
      </w:r>
      <w:r w:rsidRPr="004B2011">
        <w:rPr>
          <w:vertAlign w:val="superscript"/>
        </w:rPr>
        <w:t>1</w:t>
      </w:r>
      <w:r>
        <w:t>,</w:t>
      </w:r>
      <w:r w:rsidRPr="004B2011">
        <w:t xml:space="preserve"> Bertioli</w:t>
      </w:r>
      <w:r w:rsidRPr="004B2011">
        <w:t>, D.</w:t>
      </w:r>
      <w:r w:rsidRPr="004B2011">
        <w:rPr>
          <w:vertAlign w:val="superscript"/>
        </w:rPr>
        <w:t>3,4</w:t>
      </w:r>
      <w:r w:rsidRPr="004B2011">
        <w:t>, Tishchenko</w:t>
      </w:r>
      <w:r w:rsidRPr="004B2011">
        <w:t>, V.</w:t>
      </w:r>
      <w:r w:rsidRPr="004B2011">
        <w:rPr>
          <w:vertAlign w:val="superscript"/>
        </w:rPr>
        <w:t>5</w:t>
      </w:r>
      <w:r w:rsidRPr="004B2011">
        <w:rPr>
          <w:b/>
          <w:bCs/>
        </w:rPr>
        <w:t xml:space="preserve"> </w:t>
      </w:r>
    </w:p>
    <w:p w14:paraId="00DBE501" w14:textId="788875A3" w:rsidR="004B2011" w:rsidRPr="004B2011" w:rsidRDefault="004B2011" w:rsidP="004B2011">
      <w:pPr>
        <w:spacing w:after="120" w:line="240" w:lineRule="auto"/>
      </w:pPr>
      <w:r w:rsidRPr="004B2011">
        <w:rPr>
          <w:vertAlign w:val="superscript"/>
        </w:rPr>
        <w:t>1</w:t>
      </w:r>
      <w:r w:rsidRPr="004B2011">
        <w:t>Crop and Soil Sciences Department, University of Georgia, Tifton, GA</w:t>
      </w:r>
      <w:r>
        <w:t xml:space="preserve">. </w:t>
      </w:r>
      <w:r w:rsidRPr="004B2011">
        <w:rPr>
          <w:vertAlign w:val="superscript"/>
        </w:rPr>
        <w:t>2</w:t>
      </w:r>
      <w:r w:rsidRPr="004B2011">
        <w:t>Plant Pathology Department, University of Georgia, Athens, GA</w:t>
      </w:r>
      <w:r>
        <w:t xml:space="preserve">. </w:t>
      </w:r>
      <w:r w:rsidRPr="004B2011">
        <w:rPr>
          <w:vertAlign w:val="superscript"/>
        </w:rPr>
        <w:t>3</w:t>
      </w:r>
      <w:r w:rsidRPr="004B2011">
        <w:t>Institute of Plant Breeding, Genetics &amp; Genomics, University of Georgia, Athens, GA</w:t>
      </w:r>
      <w:r>
        <w:t xml:space="preserve">. </w:t>
      </w:r>
      <w:r w:rsidRPr="004B2011">
        <w:rPr>
          <w:vertAlign w:val="superscript"/>
        </w:rPr>
        <w:t>4</w:t>
      </w:r>
      <w:r w:rsidRPr="004B2011">
        <w:t>Crop and Soil Sciences Department, University of Georgia, Athens, GA</w:t>
      </w:r>
      <w:r>
        <w:t xml:space="preserve">. </w:t>
      </w:r>
      <w:r w:rsidRPr="004B2011">
        <w:rPr>
          <w:vertAlign w:val="superscript"/>
        </w:rPr>
        <w:t>5</w:t>
      </w:r>
      <w:r w:rsidRPr="004B2011">
        <w:t>College of Agricultural and Environmental Sciences, Griffin, GA</w:t>
      </w:r>
      <w:r>
        <w:t>.</w:t>
      </w:r>
    </w:p>
    <w:p w14:paraId="4BEEAD69" w14:textId="77777777" w:rsidR="004B2011" w:rsidRPr="004B2011" w:rsidRDefault="004B2011" w:rsidP="004B2011">
      <w:pPr>
        <w:spacing w:after="120" w:line="240" w:lineRule="auto"/>
      </w:pPr>
      <w:r w:rsidRPr="004B2011">
        <w:t>Peanut (</w:t>
      </w:r>
      <w:r w:rsidRPr="004B2011">
        <w:rPr>
          <w:i/>
          <w:iCs/>
        </w:rPr>
        <w:t>Arachis hypogaea</w:t>
      </w:r>
      <w:r w:rsidRPr="004B2011">
        <w:t xml:space="preserve"> L.) is a globally important crop whose productivity is increasingly constrained by high temperature stress. This study integrated complementary photosynthetic thermotolerance techniques to evaluate heat resilience among 25 peanut genotypes, including 18 wild-derived lines and 7 cultivated varieties, and to identify key physiological traits underlying recovery. Plants were grown under controlled growth-chamber conditions and exposed to a 7-day heat episode (35/22 °C, day/night), followed by a recovery phase under optimal temperature. Gas-exchange and chlorophyll </w:t>
      </w:r>
      <w:r w:rsidRPr="004B2011">
        <w:rPr>
          <w:i/>
          <w:iCs/>
        </w:rPr>
        <w:t>a</w:t>
      </w:r>
      <w:r w:rsidRPr="004B2011">
        <w:t xml:space="preserve"> fluorescence were measured before stress, at the end of stress, and after recovery to capture dynamic responses in photosynthetic efficiency, stomatal conductance (g</w:t>
      </w:r>
      <w:r w:rsidRPr="004B2011">
        <w:rPr>
          <w:vertAlign w:val="subscript"/>
        </w:rPr>
        <w:t>sw</w:t>
      </w:r>
      <w:r w:rsidRPr="004B2011">
        <w:t>), and net assimilation (A</w:t>
      </w:r>
      <w:r w:rsidRPr="004B2011">
        <w:rPr>
          <w:vertAlign w:val="subscript"/>
        </w:rPr>
        <w:t>N</w:t>
      </w:r>
      <w:r w:rsidRPr="004B2011">
        <w:t>). A Bayesian hierarchical model estimated the temperature causing a 15% decline (T</w:t>
      </w:r>
      <w:r w:rsidRPr="004B2011">
        <w:rPr>
          <w:vertAlign w:val="subscript"/>
        </w:rPr>
        <w:t>15</w:t>
      </w:r>
      <w:r w:rsidRPr="004B2011">
        <w:t>) in photosynthetic traits and classified genotypic performance through an automated Peanut-ThermoTool ranking system. The analysis revealed substantial genotypic variation in thermotolerance. Genotypes, such as ValSten1 and IpaCor1, showed superior recovery of A</w:t>
      </w:r>
      <w:r w:rsidRPr="004B2011">
        <w:rPr>
          <w:vertAlign w:val="subscript"/>
        </w:rPr>
        <w:t>N</w:t>
      </w:r>
      <w:r w:rsidRPr="004B2011">
        <w:t xml:space="preserve"> and g</w:t>
      </w:r>
      <w:r w:rsidRPr="004B2011">
        <w:rPr>
          <w:vertAlign w:val="subscript"/>
        </w:rPr>
        <w:t>sw</w:t>
      </w:r>
      <w:r w:rsidRPr="004B2011">
        <w:t xml:space="preserve"> and achieved the highest biomass, whereas MagSten3 and GA-06G were more heat-sensitive and failed to recover photosystem II (PSII) efficiency (φ</w:t>
      </w:r>
      <w:r w:rsidRPr="004B2011">
        <w:rPr>
          <w:vertAlign w:val="subscript"/>
        </w:rPr>
        <w:t>Po</w:t>
      </w:r>
      <w:r w:rsidRPr="004B2011">
        <w:t>, φ</w:t>
      </w:r>
      <w:r w:rsidRPr="004B2011">
        <w:rPr>
          <w:vertAlign w:val="subscript"/>
        </w:rPr>
        <w:t>Eo</w:t>
      </w:r>
      <w:r w:rsidRPr="004B2011">
        <w:t>). Principal component analysis further identified chlorophyll fluorescence traits during stress and recovery, together with g</w:t>
      </w:r>
      <w:r w:rsidRPr="004B2011">
        <w:rPr>
          <w:vertAlign w:val="subscript"/>
        </w:rPr>
        <w:t>sw</w:t>
      </w:r>
      <w:r w:rsidRPr="004B2011">
        <w:t xml:space="preserve"> under heat, as the strongest predictors of overall thermotolerance. These findings highlight the physiological coordination between PSII stability, gas exchange and biomass performance to provide a robust framework for rapid phenotyping and selection of heat-resilient peanut germplasm under climate-change conditions.</w:t>
      </w:r>
    </w:p>
    <w:sectPr w:rsidR="004B2011" w:rsidRPr="004B20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0C1"/>
    <w:rsid w:val="00021FC1"/>
    <w:rsid w:val="000411D1"/>
    <w:rsid w:val="00052F97"/>
    <w:rsid w:val="00102DA0"/>
    <w:rsid w:val="001611FA"/>
    <w:rsid w:val="003108A3"/>
    <w:rsid w:val="003E1514"/>
    <w:rsid w:val="00444BA5"/>
    <w:rsid w:val="0049647E"/>
    <w:rsid w:val="004A436B"/>
    <w:rsid w:val="004B2011"/>
    <w:rsid w:val="00503E86"/>
    <w:rsid w:val="0051160B"/>
    <w:rsid w:val="00515F4C"/>
    <w:rsid w:val="00527D8D"/>
    <w:rsid w:val="00544984"/>
    <w:rsid w:val="00611C8B"/>
    <w:rsid w:val="006A4F08"/>
    <w:rsid w:val="0071339C"/>
    <w:rsid w:val="007208DD"/>
    <w:rsid w:val="007B441C"/>
    <w:rsid w:val="007E7874"/>
    <w:rsid w:val="00846F4F"/>
    <w:rsid w:val="00865999"/>
    <w:rsid w:val="00896663"/>
    <w:rsid w:val="00971F28"/>
    <w:rsid w:val="00A574C8"/>
    <w:rsid w:val="00B127C7"/>
    <w:rsid w:val="00B930C1"/>
    <w:rsid w:val="00B93C7A"/>
    <w:rsid w:val="00C657DB"/>
    <w:rsid w:val="00D73DAB"/>
    <w:rsid w:val="00E34D39"/>
    <w:rsid w:val="00E817B4"/>
    <w:rsid w:val="00EE7D2A"/>
    <w:rsid w:val="00F2651A"/>
    <w:rsid w:val="00FA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A90B6"/>
  <w15:chartTrackingRefBased/>
  <w15:docId w15:val="{582E4CBD-7275-48C7-9CDC-E860E38E7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3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3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3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3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3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3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3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3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3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3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3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3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30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30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30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30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30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30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3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3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3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3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3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30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30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30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3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30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30C1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411D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411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11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11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11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11D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350</Words>
  <Characters>1928</Characters>
  <Application>Microsoft Office Word</Application>
  <DocSecurity>0</DocSecurity>
  <Lines>37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K Culbreath</dc:creator>
  <cp:keywords/>
  <dc:description/>
  <cp:lastModifiedBy>Cristiane Pilon</cp:lastModifiedBy>
  <cp:revision>3</cp:revision>
  <dcterms:created xsi:type="dcterms:W3CDTF">2026-03-31T20:53:00Z</dcterms:created>
  <dcterms:modified xsi:type="dcterms:W3CDTF">2026-03-31T20:54:00Z</dcterms:modified>
</cp:coreProperties>
</file>