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EA530" w14:textId="77777777" w:rsidR="004A162B" w:rsidRPr="009A278A" w:rsidRDefault="004A162B" w:rsidP="004A162B">
      <w:pPr>
        <w:spacing w:after="240" w:line="240" w:lineRule="auto"/>
        <w:ind w:firstLine="0"/>
        <w:rPr>
          <w:rFonts w:asciiTheme="minorHAnsi" w:hAnsiTheme="minorHAnsi"/>
          <w:b/>
          <w:bCs/>
        </w:rPr>
      </w:pPr>
      <w:r w:rsidRPr="009A278A">
        <w:rPr>
          <w:rFonts w:asciiTheme="minorHAnsi" w:hAnsiTheme="minorHAnsi"/>
          <w:b/>
          <w:bCs/>
        </w:rPr>
        <w:t xml:space="preserve">Dual-Trait Selection in Peanut: Combining Drought Tolerance with </w:t>
      </w:r>
      <w:r w:rsidRPr="009A278A">
        <w:rPr>
          <w:rStyle w:val="Emphasis"/>
          <w:rFonts w:asciiTheme="minorHAnsi" w:hAnsiTheme="minorHAnsi"/>
          <w:b/>
          <w:bCs/>
        </w:rPr>
        <w:t>A. flavus</w:t>
      </w:r>
      <w:r w:rsidRPr="009A278A">
        <w:rPr>
          <w:rFonts w:asciiTheme="minorHAnsi" w:hAnsiTheme="minorHAnsi"/>
          <w:b/>
          <w:bCs/>
        </w:rPr>
        <w:t xml:space="preserve"> Resistance</w:t>
      </w:r>
    </w:p>
    <w:p w14:paraId="0953CA14" w14:textId="0C39C1A7" w:rsidR="004A162B" w:rsidRPr="009A278A" w:rsidRDefault="004A162B" w:rsidP="004A162B">
      <w:pPr>
        <w:autoSpaceDE w:val="0"/>
        <w:autoSpaceDN w:val="0"/>
        <w:adjustRightInd w:val="0"/>
        <w:spacing w:after="240" w:line="240" w:lineRule="auto"/>
        <w:ind w:firstLine="0"/>
        <w:jc w:val="both"/>
        <w:rPr>
          <w:rFonts w:asciiTheme="minorHAnsi" w:hAnsiTheme="minorHAnsi" w:cs="Arial"/>
          <w:b/>
          <w:bCs/>
          <w:color w:val="0A090C"/>
        </w:rPr>
      </w:pPr>
      <w:r w:rsidRPr="009A278A">
        <w:rPr>
          <w:rFonts w:asciiTheme="minorHAnsi" w:hAnsiTheme="minorHAnsi" w:cs="Arial"/>
          <w:b/>
          <w:bCs/>
          <w:color w:val="0A090C"/>
        </w:rPr>
        <w:t>NAAPOAL, C.</w:t>
      </w:r>
      <w:r w:rsidRPr="009A278A">
        <w:rPr>
          <w:rFonts w:asciiTheme="minorHAnsi" w:hAnsiTheme="minorHAnsi" w:cs="Arial"/>
          <w:b/>
          <w:bCs/>
          <w:color w:val="0A090C"/>
          <w:vertAlign w:val="superscript"/>
        </w:rPr>
        <w:t>1</w:t>
      </w:r>
      <w:r w:rsidRPr="009A278A">
        <w:rPr>
          <w:rFonts w:asciiTheme="minorHAnsi" w:hAnsiTheme="minorHAnsi" w:cs="Arial"/>
          <w:b/>
          <w:bCs/>
          <w:color w:val="0A090C"/>
        </w:rPr>
        <w:t xml:space="preserve">*, </w:t>
      </w:r>
      <w:r>
        <w:rPr>
          <w:rFonts w:asciiTheme="minorHAnsi" w:hAnsiTheme="minorHAnsi" w:cs="Arial"/>
          <w:color w:val="0A090C"/>
        </w:rPr>
        <w:t>Laza, H.</w:t>
      </w:r>
      <w:r>
        <w:rPr>
          <w:rFonts w:asciiTheme="minorHAnsi" w:hAnsiTheme="minorHAnsi" w:cs="Arial"/>
          <w:color w:val="0A090C"/>
          <w:vertAlign w:val="superscript"/>
        </w:rPr>
        <w:t>1</w:t>
      </w:r>
      <w:r w:rsidR="000F34EC">
        <w:rPr>
          <w:rFonts w:asciiTheme="minorHAnsi" w:hAnsiTheme="minorHAnsi" w:cs="Arial"/>
          <w:color w:val="0A090C"/>
        </w:rPr>
        <w:t>, Cason</w:t>
      </w:r>
      <w:r>
        <w:rPr>
          <w:rFonts w:asciiTheme="minorHAnsi" w:hAnsiTheme="minorHAnsi" w:cs="Arial"/>
          <w:color w:val="0A090C"/>
        </w:rPr>
        <w:t xml:space="preserve"> </w:t>
      </w:r>
      <w:r w:rsidR="000F34EC">
        <w:rPr>
          <w:rFonts w:asciiTheme="minorHAnsi" w:hAnsiTheme="minorHAnsi" w:cs="Arial"/>
          <w:color w:val="0A090C"/>
        </w:rPr>
        <w:t>J.</w:t>
      </w:r>
      <w:r>
        <w:rPr>
          <w:rFonts w:asciiTheme="minorHAnsi" w:hAnsiTheme="minorHAnsi" w:cs="Arial"/>
          <w:color w:val="0A090C"/>
          <w:vertAlign w:val="superscript"/>
        </w:rPr>
        <w:t>4</w:t>
      </w:r>
      <w:r>
        <w:rPr>
          <w:rFonts w:asciiTheme="minorHAnsi" w:hAnsiTheme="minorHAnsi" w:cs="Arial"/>
          <w:color w:val="0A090C"/>
        </w:rPr>
        <w:t>,  Janga M</w:t>
      </w:r>
      <w:r>
        <w:rPr>
          <w:rFonts w:asciiTheme="minorHAnsi" w:hAnsiTheme="minorHAnsi" w:cs="Arial"/>
          <w:color w:val="0A090C"/>
          <w:vertAlign w:val="superscript"/>
        </w:rPr>
        <w:t>1</w:t>
      </w:r>
      <w:r>
        <w:rPr>
          <w:rFonts w:asciiTheme="minorHAnsi" w:hAnsiTheme="minorHAnsi" w:cs="Arial"/>
          <w:color w:val="0A090C"/>
        </w:rPr>
        <w:t>.</w:t>
      </w:r>
      <w:r w:rsidR="000F34EC">
        <w:rPr>
          <w:rFonts w:asciiTheme="minorHAnsi" w:hAnsiTheme="minorHAnsi" w:cs="Arial"/>
          <w:color w:val="0A090C"/>
        </w:rPr>
        <w:t>,</w:t>
      </w:r>
      <w:r>
        <w:rPr>
          <w:rFonts w:asciiTheme="minorHAnsi" w:hAnsiTheme="minorHAnsi" w:cs="Arial"/>
          <w:color w:val="0A090C"/>
        </w:rPr>
        <w:t xml:space="preserve"> </w:t>
      </w:r>
      <w:r w:rsidRPr="009A278A">
        <w:rPr>
          <w:rFonts w:asciiTheme="minorHAnsi" w:hAnsiTheme="minorHAnsi" w:cs="Arial"/>
          <w:color w:val="0A090C"/>
        </w:rPr>
        <w:t>Tengey, T.K.</w:t>
      </w:r>
      <w:r w:rsidRPr="009A278A">
        <w:rPr>
          <w:rFonts w:asciiTheme="minorHAnsi" w:hAnsiTheme="minorHAnsi" w:cs="Arial"/>
          <w:color w:val="0A090C"/>
          <w:vertAlign w:val="superscript"/>
        </w:rPr>
        <w:t>2</w:t>
      </w:r>
      <w:r w:rsidRPr="009A278A">
        <w:rPr>
          <w:rFonts w:asciiTheme="minorHAnsi" w:hAnsiTheme="minorHAnsi" w:cs="Arial"/>
          <w:color w:val="0A090C"/>
        </w:rPr>
        <w:t>, Oteng-Frimpong, R.</w:t>
      </w:r>
      <w:r w:rsidRPr="009A278A">
        <w:rPr>
          <w:rFonts w:asciiTheme="minorHAnsi" w:hAnsiTheme="minorHAnsi" w:cs="Arial"/>
          <w:color w:val="0A090C"/>
          <w:vertAlign w:val="superscript"/>
        </w:rPr>
        <w:t>2</w:t>
      </w:r>
      <w:r w:rsidRPr="009A278A">
        <w:rPr>
          <w:rFonts w:asciiTheme="minorHAnsi" w:hAnsiTheme="minorHAnsi" w:cs="Arial"/>
          <w:color w:val="0A090C"/>
        </w:rPr>
        <w:t xml:space="preserve"> </w:t>
      </w:r>
      <w:r w:rsidR="007F28FC">
        <w:rPr>
          <w:rFonts w:asciiTheme="minorHAnsi" w:hAnsiTheme="minorHAnsi" w:cs="Arial"/>
          <w:color w:val="0A090C"/>
        </w:rPr>
        <w:t xml:space="preserve">, </w:t>
      </w:r>
      <w:r w:rsidRPr="009A278A">
        <w:rPr>
          <w:rFonts w:asciiTheme="minorHAnsi" w:hAnsiTheme="minorHAnsi" w:cs="Arial"/>
          <w:color w:val="0A090C"/>
        </w:rPr>
        <w:t>Faye, I.</w:t>
      </w:r>
      <w:r w:rsidRPr="009A278A">
        <w:rPr>
          <w:rFonts w:asciiTheme="minorHAnsi" w:hAnsiTheme="minorHAnsi" w:cs="Arial"/>
          <w:color w:val="0A090C"/>
          <w:vertAlign w:val="superscript"/>
        </w:rPr>
        <w:t>3</w:t>
      </w:r>
      <w:r w:rsidRPr="009A278A">
        <w:rPr>
          <w:rFonts w:asciiTheme="minorHAnsi" w:hAnsiTheme="minorHAnsi" w:cs="Arial"/>
          <w:color w:val="0A090C"/>
        </w:rPr>
        <w:t>, Burow M.D</w:t>
      </w:r>
      <w:r w:rsidRPr="009A278A">
        <w:rPr>
          <w:rFonts w:asciiTheme="minorHAnsi" w:hAnsiTheme="minorHAnsi" w:cs="Arial"/>
          <w:color w:val="0A090C"/>
          <w:vertAlign w:val="superscript"/>
        </w:rPr>
        <w:t>1,</w:t>
      </w:r>
      <w:r>
        <w:rPr>
          <w:rFonts w:asciiTheme="minorHAnsi" w:hAnsiTheme="minorHAnsi" w:cs="Arial"/>
          <w:color w:val="0A090C"/>
          <w:vertAlign w:val="superscript"/>
        </w:rPr>
        <w:t>5</w:t>
      </w:r>
      <w:r w:rsidRPr="009A278A">
        <w:rPr>
          <w:rFonts w:asciiTheme="minorHAnsi" w:hAnsiTheme="minorHAnsi" w:cs="Arial"/>
          <w:color w:val="0A090C"/>
        </w:rPr>
        <w:t>.</w:t>
      </w:r>
    </w:p>
    <w:p w14:paraId="6E7C181C" w14:textId="77777777" w:rsidR="004A162B" w:rsidRPr="009A278A" w:rsidRDefault="004A162B" w:rsidP="0084073B">
      <w:pPr>
        <w:autoSpaceDE w:val="0"/>
        <w:autoSpaceDN w:val="0"/>
        <w:adjustRightInd w:val="0"/>
        <w:spacing w:after="240" w:line="240" w:lineRule="auto"/>
        <w:ind w:firstLine="0"/>
        <w:jc w:val="both"/>
        <w:rPr>
          <w:rFonts w:asciiTheme="minorHAnsi" w:hAnsiTheme="minorHAnsi" w:cs="Arial"/>
          <w:color w:val="0A090C"/>
        </w:rPr>
      </w:pPr>
      <w:r w:rsidRPr="009A278A">
        <w:rPr>
          <w:rFonts w:asciiTheme="minorHAnsi" w:hAnsiTheme="minorHAnsi" w:cs="Arial"/>
          <w:color w:val="0A090C"/>
          <w:vertAlign w:val="superscript"/>
        </w:rPr>
        <w:t>1</w:t>
      </w:r>
      <w:r w:rsidRPr="009A278A">
        <w:rPr>
          <w:rFonts w:asciiTheme="minorHAnsi" w:hAnsiTheme="minorHAnsi" w:cs="Arial"/>
          <w:color w:val="0A090C"/>
        </w:rPr>
        <w:t>Department of Plant and Soil Sciences, Texas Tech University, Lubbock, TX 79409</w:t>
      </w:r>
      <w:r>
        <w:rPr>
          <w:rFonts w:asciiTheme="minorHAnsi" w:hAnsiTheme="minorHAnsi" w:cs="Arial"/>
          <w:color w:val="0A090C"/>
        </w:rPr>
        <w:t>.</w:t>
      </w:r>
      <w:r w:rsidRPr="009A278A">
        <w:rPr>
          <w:rFonts w:asciiTheme="minorHAnsi" w:hAnsiTheme="minorHAnsi" w:cs="Arial"/>
          <w:color w:val="0A090C"/>
        </w:rPr>
        <w:t xml:space="preserve"> </w:t>
      </w:r>
      <w:r w:rsidRPr="009A278A">
        <w:rPr>
          <w:rFonts w:asciiTheme="minorHAnsi" w:hAnsiTheme="minorHAnsi" w:cs="Arial"/>
          <w:color w:val="0A090C"/>
          <w:vertAlign w:val="superscript"/>
        </w:rPr>
        <w:t>2</w:t>
      </w:r>
      <w:r w:rsidRPr="009A278A">
        <w:rPr>
          <w:rFonts w:asciiTheme="minorHAnsi" w:hAnsiTheme="minorHAnsi" w:cs="Arial"/>
          <w:color w:val="0A090C"/>
        </w:rPr>
        <w:t>CSIR-Savanna Agricultural Research Institute, Nyankpala, Ghana</w:t>
      </w:r>
      <w:r>
        <w:rPr>
          <w:rFonts w:asciiTheme="minorHAnsi" w:hAnsiTheme="minorHAnsi" w:cs="Arial"/>
          <w:color w:val="0A090C"/>
        </w:rPr>
        <w:t>.</w:t>
      </w:r>
      <w:r w:rsidRPr="009A278A">
        <w:rPr>
          <w:rFonts w:asciiTheme="minorHAnsi" w:hAnsiTheme="minorHAnsi" w:cs="Arial"/>
          <w:color w:val="0A090C"/>
        </w:rPr>
        <w:t xml:space="preserve"> </w:t>
      </w:r>
      <w:r w:rsidRPr="009A278A">
        <w:rPr>
          <w:rFonts w:asciiTheme="minorHAnsi" w:hAnsiTheme="minorHAnsi" w:cs="Arial"/>
          <w:color w:val="0A090C"/>
          <w:vertAlign w:val="superscript"/>
        </w:rPr>
        <w:t>3</w:t>
      </w:r>
      <w:r w:rsidRPr="009A278A">
        <w:rPr>
          <w:rFonts w:asciiTheme="minorHAnsi" w:hAnsiTheme="minorHAnsi" w:cs="Arial"/>
          <w:color w:val="0A090C"/>
        </w:rPr>
        <w:t xml:space="preserve">Groundnut Breeding &amp; Genetics Lab ISRA/CNRA, </w:t>
      </w:r>
      <w:proofErr w:type="spellStart"/>
      <w:r w:rsidRPr="009A278A">
        <w:rPr>
          <w:rFonts w:asciiTheme="minorHAnsi" w:hAnsiTheme="minorHAnsi" w:cs="Arial"/>
          <w:color w:val="0A090C"/>
        </w:rPr>
        <w:t>Bambey</w:t>
      </w:r>
      <w:proofErr w:type="spellEnd"/>
      <w:r w:rsidRPr="009A278A">
        <w:rPr>
          <w:rFonts w:asciiTheme="minorHAnsi" w:hAnsiTheme="minorHAnsi" w:cs="Arial"/>
          <w:color w:val="0A090C"/>
        </w:rPr>
        <w:t>, Senegal</w:t>
      </w:r>
      <w:r>
        <w:rPr>
          <w:rFonts w:asciiTheme="minorHAnsi" w:hAnsiTheme="minorHAnsi" w:cs="Arial"/>
          <w:color w:val="0A090C"/>
        </w:rPr>
        <w:t>.</w:t>
      </w:r>
      <w:r w:rsidRPr="006F5623">
        <w:t xml:space="preserve"> </w:t>
      </w:r>
      <w:r>
        <w:rPr>
          <w:vertAlign w:val="superscript"/>
        </w:rPr>
        <w:t>4</w:t>
      </w:r>
      <w:r w:rsidRPr="006F5623">
        <w:rPr>
          <w:rFonts w:asciiTheme="minorHAnsi" w:hAnsiTheme="minorHAnsi" w:cs="Arial"/>
          <w:color w:val="0A090C"/>
        </w:rPr>
        <w:t>Texas A&amp;M AgriLife</w:t>
      </w:r>
      <w:r>
        <w:rPr>
          <w:rFonts w:asciiTheme="minorHAnsi" w:hAnsiTheme="minorHAnsi" w:cs="Arial"/>
          <w:color w:val="0A090C"/>
        </w:rPr>
        <w:t xml:space="preserve"> </w:t>
      </w:r>
      <w:r w:rsidRPr="009A278A">
        <w:rPr>
          <w:rFonts w:asciiTheme="minorHAnsi" w:hAnsiTheme="minorHAnsi" w:cs="Arial"/>
          <w:color w:val="0A090C"/>
        </w:rPr>
        <w:t>Research and Extension</w:t>
      </w:r>
      <w:r w:rsidRPr="006F5623">
        <w:rPr>
          <w:rFonts w:asciiTheme="minorHAnsi" w:hAnsiTheme="minorHAnsi" w:cs="Arial"/>
          <w:color w:val="0A090C"/>
        </w:rPr>
        <w:t xml:space="preserve"> Center</w:t>
      </w:r>
      <w:r>
        <w:rPr>
          <w:rFonts w:asciiTheme="minorHAnsi" w:hAnsiTheme="minorHAnsi" w:cs="Arial"/>
          <w:color w:val="0A090C"/>
        </w:rPr>
        <w:t xml:space="preserve">, </w:t>
      </w:r>
      <w:r w:rsidRPr="006F5623">
        <w:rPr>
          <w:rFonts w:asciiTheme="minorHAnsi" w:hAnsiTheme="minorHAnsi" w:cs="Arial"/>
          <w:color w:val="0A090C"/>
        </w:rPr>
        <w:t>Stephenville</w:t>
      </w:r>
      <w:r>
        <w:rPr>
          <w:rFonts w:asciiTheme="minorHAnsi" w:hAnsiTheme="minorHAnsi" w:cs="Arial"/>
          <w:color w:val="0A090C"/>
        </w:rPr>
        <w:t xml:space="preserve">, </w:t>
      </w:r>
      <w:r w:rsidRPr="006F5623">
        <w:rPr>
          <w:rFonts w:asciiTheme="minorHAnsi" w:hAnsiTheme="minorHAnsi" w:cs="Arial"/>
          <w:color w:val="0A090C"/>
        </w:rPr>
        <w:t>TX 76401</w:t>
      </w:r>
      <w:r>
        <w:rPr>
          <w:rFonts w:asciiTheme="minorHAnsi" w:hAnsiTheme="minorHAnsi" w:cs="Arial"/>
          <w:color w:val="0A090C"/>
        </w:rPr>
        <w:t xml:space="preserve">. </w:t>
      </w:r>
      <w:r w:rsidRPr="009A278A">
        <w:rPr>
          <w:rFonts w:asciiTheme="minorHAnsi" w:hAnsiTheme="minorHAnsi" w:cs="Arial"/>
          <w:color w:val="0A090C"/>
        </w:rPr>
        <w:t xml:space="preserve"> </w:t>
      </w:r>
      <w:r>
        <w:rPr>
          <w:rFonts w:asciiTheme="minorHAnsi" w:hAnsiTheme="minorHAnsi" w:cs="Arial"/>
          <w:color w:val="0A090C"/>
          <w:vertAlign w:val="superscript"/>
        </w:rPr>
        <w:t>5</w:t>
      </w:r>
      <w:r w:rsidRPr="009A278A">
        <w:rPr>
          <w:rFonts w:asciiTheme="minorHAnsi" w:hAnsiTheme="minorHAnsi" w:cs="Arial"/>
          <w:color w:val="0A090C"/>
        </w:rPr>
        <w:t xml:space="preserve">Texas A&amp;M AgriLife Research and Extension </w:t>
      </w:r>
      <w:r>
        <w:rPr>
          <w:rFonts w:asciiTheme="minorHAnsi" w:hAnsiTheme="minorHAnsi" w:cs="Arial"/>
          <w:color w:val="0A090C"/>
        </w:rPr>
        <w:t>Center</w:t>
      </w:r>
      <w:r w:rsidRPr="009A278A">
        <w:rPr>
          <w:rFonts w:asciiTheme="minorHAnsi" w:hAnsiTheme="minorHAnsi" w:cs="Arial"/>
          <w:color w:val="0A090C"/>
        </w:rPr>
        <w:t>, Lubbock, TX 79403.</w:t>
      </w:r>
    </w:p>
    <w:p w14:paraId="5724FF02" w14:textId="67B3D5FE" w:rsidR="003D2DEC" w:rsidRPr="0084073B" w:rsidRDefault="006B66F0" w:rsidP="006B66F0">
      <w:pPr>
        <w:spacing w:line="240" w:lineRule="auto"/>
        <w:ind w:firstLine="0"/>
      </w:pPr>
      <w:bookmarkStart w:id="0" w:name="OLE_LINK5"/>
      <w:r w:rsidRPr="006B66F0">
        <w:rPr>
          <w:rStyle w:val="Emphasis"/>
          <w:rFonts w:asciiTheme="minorHAnsi" w:hAnsiTheme="minorHAnsi"/>
        </w:rPr>
        <w:t>Arachis hypogaea</w:t>
      </w:r>
      <w:r w:rsidRPr="006B66F0">
        <w:rPr>
          <w:rFonts w:asciiTheme="minorHAnsi" w:hAnsiTheme="minorHAnsi"/>
        </w:rPr>
        <w:t xml:space="preserve"> L. (peanut) is a globally significant oilseed crop central to food security and nutrition. Production sustainability is increasingly threatened by drought and elevated temperatures, which predispose crops to </w:t>
      </w:r>
      <w:r w:rsidRPr="006B66F0">
        <w:rPr>
          <w:rStyle w:val="Emphasis"/>
          <w:rFonts w:asciiTheme="minorHAnsi" w:hAnsiTheme="minorHAnsi"/>
        </w:rPr>
        <w:t>Aspergillus flavus</w:t>
      </w:r>
      <w:r w:rsidRPr="006B66F0">
        <w:rPr>
          <w:rFonts w:asciiTheme="minorHAnsi" w:hAnsiTheme="minorHAnsi"/>
        </w:rPr>
        <w:t xml:space="preserve"> infection and subsequent aflatoxin contamination. Conventional agronomic mitigation strategies are becoming less reliable in West Texas, driven by declining water availability from the Ogallala Aquifer and the growing unpredictability of regional climate patterns. Developing peanut cultivars that combine drought tolerance with inherent aflatoxin resistance is therefore a critical breeding priority. This study evaluated a peanut breeding population derived from Schubert × 55-437 for pod yield and grade quality across five environments. Experiments were conducted between 2024 and 2025 at the Texas AgriLife Research Center (TALR) and USDA-ARS (ARS) in Lubbock, Texas, using a randomized complete block design with two to three replications per environment, comprising four water-deficit (25% ET) and one full-irrigated (75% ET) environment</w:t>
      </w:r>
      <w:r>
        <w:rPr>
          <w:rFonts w:asciiTheme="minorHAnsi" w:hAnsiTheme="minorHAnsi"/>
        </w:rPr>
        <w:t xml:space="preserve"> </w:t>
      </w:r>
      <w:r>
        <w:rPr>
          <w:rFonts w:asciiTheme="minorHAnsi" w:hAnsiTheme="minorHAnsi"/>
        </w:rPr>
        <w:t>(Irrigation-Location-Year combination)</w:t>
      </w:r>
      <w:r w:rsidRPr="006B66F0">
        <w:rPr>
          <w:rFonts w:asciiTheme="minorHAnsi" w:hAnsiTheme="minorHAnsi"/>
        </w:rPr>
        <w:t xml:space="preserve">. Resistance to </w:t>
      </w:r>
      <w:r w:rsidRPr="006B66F0">
        <w:rPr>
          <w:rStyle w:val="Emphasis"/>
          <w:rFonts w:asciiTheme="minorHAnsi" w:hAnsiTheme="minorHAnsi"/>
        </w:rPr>
        <w:t>A. flavus</w:t>
      </w:r>
      <w:r w:rsidRPr="006B66F0">
        <w:rPr>
          <w:rFonts w:asciiTheme="minorHAnsi" w:hAnsiTheme="minorHAnsi"/>
        </w:rPr>
        <w:t xml:space="preserve"> was assessed using an in vitro seed colonization assay. Results show that pod yield did not differ significantly among genotypes across environments; however, grade quality traits varied significantly, and several lines consistently outranked others across multiple environments for %SMK and 100-seed weight. Top-performing lines under water-deficit conditions were not always the most resistant to </w:t>
      </w:r>
      <w:r w:rsidRPr="006B66F0">
        <w:rPr>
          <w:rStyle w:val="Emphasis"/>
          <w:rFonts w:asciiTheme="minorHAnsi" w:hAnsiTheme="minorHAnsi"/>
        </w:rPr>
        <w:t>A. flavus</w:t>
      </w:r>
      <w:r w:rsidRPr="006B66F0">
        <w:rPr>
          <w:rFonts w:asciiTheme="minorHAnsi" w:hAnsiTheme="minorHAnsi"/>
        </w:rPr>
        <w:t xml:space="preserve"> colonization, underscoring the complexity of selecting for both traits simultaneously. A selection index integrating pod yield, grade characteristics, and </w:t>
      </w:r>
      <w:r w:rsidRPr="006B66F0">
        <w:rPr>
          <w:rStyle w:val="Emphasis"/>
          <w:rFonts w:asciiTheme="minorHAnsi" w:hAnsiTheme="minorHAnsi"/>
        </w:rPr>
        <w:t>A. flavus</w:t>
      </w:r>
      <w:r w:rsidRPr="006B66F0">
        <w:rPr>
          <w:rFonts w:asciiTheme="minorHAnsi" w:hAnsiTheme="minorHAnsi"/>
        </w:rPr>
        <w:t xml:space="preserve"> response was established, and the ten highest-scoring lines were selected from the initial 41 for further evaluation toward cultivar release</w:t>
      </w:r>
      <w:r>
        <w:t>.</w:t>
      </w:r>
      <w:bookmarkEnd w:id="0"/>
    </w:p>
    <w:sectPr w:rsidR="003D2DEC" w:rsidRPr="008407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62B"/>
    <w:rsid w:val="000214B7"/>
    <w:rsid w:val="00040D3C"/>
    <w:rsid w:val="00045DA4"/>
    <w:rsid w:val="000A3208"/>
    <w:rsid w:val="000A5569"/>
    <w:rsid w:val="000B73B1"/>
    <w:rsid w:val="000F34EC"/>
    <w:rsid w:val="000F5E15"/>
    <w:rsid w:val="00113F43"/>
    <w:rsid w:val="00132ECE"/>
    <w:rsid w:val="00136A38"/>
    <w:rsid w:val="001F15E8"/>
    <w:rsid w:val="00254582"/>
    <w:rsid w:val="00272D95"/>
    <w:rsid w:val="002B3A98"/>
    <w:rsid w:val="002C7B35"/>
    <w:rsid w:val="002F504F"/>
    <w:rsid w:val="0031469C"/>
    <w:rsid w:val="00375DFC"/>
    <w:rsid w:val="00393B5C"/>
    <w:rsid w:val="003A04E2"/>
    <w:rsid w:val="003C0E94"/>
    <w:rsid w:val="003D2DEC"/>
    <w:rsid w:val="003F6C1E"/>
    <w:rsid w:val="00425619"/>
    <w:rsid w:val="00430E8E"/>
    <w:rsid w:val="004673AA"/>
    <w:rsid w:val="004A04BA"/>
    <w:rsid w:val="004A162B"/>
    <w:rsid w:val="004A2255"/>
    <w:rsid w:val="004C571C"/>
    <w:rsid w:val="004E68B4"/>
    <w:rsid w:val="005D73A2"/>
    <w:rsid w:val="00603E77"/>
    <w:rsid w:val="00655DDF"/>
    <w:rsid w:val="00696580"/>
    <w:rsid w:val="006A4E5A"/>
    <w:rsid w:val="006B66F0"/>
    <w:rsid w:val="006D6564"/>
    <w:rsid w:val="00706AAE"/>
    <w:rsid w:val="00712A60"/>
    <w:rsid w:val="0072520C"/>
    <w:rsid w:val="007C1586"/>
    <w:rsid w:val="007C2C46"/>
    <w:rsid w:val="007F28FC"/>
    <w:rsid w:val="00801BB6"/>
    <w:rsid w:val="0084073B"/>
    <w:rsid w:val="008A4089"/>
    <w:rsid w:val="008B7620"/>
    <w:rsid w:val="009224C9"/>
    <w:rsid w:val="009A06C5"/>
    <w:rsid w:val="009B17C4"/>
    <w:rsid w:val="009F1452"/>
    <w:rsid w:val="00A601ED"/>
    <w:rsid w:val="00B26668"/>
    <w:rsid w:val="00BB27C1"/>
    <w:rsid w:val="00BB5876"/>
    <w:rsid w:val="00BC309A"/>
    <w:rsid w:val="00BC731E"/>
    <w:rsid w:val="00C35000"/>
    <w:rsid w:val="00C57BF9"/>
    <w:rsid w:val="00C64745"/>
    <w:rsid w:val="00CB600C"/>
    <w:rsid w:val="00CC1A90"/>
    <w:rsid w:val="00CE1C68"/>
    <w:rsid w:val="00CF7B73"/>
    <w:rsid w:val="00D048C6"/>
    <w:rsid w:val="00D52574"/>
    <w:rsid w:val="00DB5A5F"/>
    <w:rsid w:val="00DE06CF"/>
    <w:rsid w:val="00F21EC1"/>
    <w:rsid w:val="00F240AF"/>
    <w:rsid w:val="00F36DB8"/>
    <w:rsid w:val="00F82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CC0147"/>
  <w15:chartTrackingRefBased/>
  <w15:docId w15:val="{5CC0131D-347A-364B-9ECF-FAECB0A80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62B"/>
    <w:pPr>
      <w:spacing w:after="0" w:line="480" w:lineRule="auto"/>
      <w:ind w:firstLine="720"/>
    </w:pPr>
    <w:rPr>
      <w:rFonts w:ascii="Times New Roman" w:hAnsi="Times New Roman" w:cs="Times New Roman"/>
      <w:kern w:val="0"/>
      <w14:ligatures w14:val="none"/>
    </w:rPr>
  </w:style>
  <w:style w:type="paragraph" w:styleId="Heading1">
    <w:name w:val="heading 1"/>
    <w:basedOn w:val="Normal"/>
    <w:next w:val="Normal"/>
    <w:link w:val="Heading1Char"/>
    <w:uiPriority w:val="9"/>
    <w:qFormat/>
    <w:rsid w:val="004A162B"/>
    <w:pPr>
      <w:keepNext/>
      <w:keepLines/>
      <w:spacing w:before="360" w:after="80" w:line="278" w:lineRule="auto"/>
      <w:ind w:firstLine="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A162B"/>
    <w:pPr>
      <w:keepNext/>
      <w:keepLines/>
      <w:spacing w:before="160" w:after="80" w:line="278" w:lineRule="auto"/>
      <w:ind w:firstLine="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A162B"/>
    <w:pPr>
      <w:keepNext/>
      <w:keepLines/>
      <w:spacing w:before="160" w:after="80" w:line="278" w:lineRule="auto"/>
      <w:ind w:firstLine="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A162B"/>
    <w:pPr>
      <w:keepNext/>
      <w:keepLines/>
      <w:spacing w:before="80" w:after="40" w:line="278" w:lineRule="auto"/>
      <w:ind w:firstLine="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A162B"/>
    <w:pPr>
      <w:keepNext/>
      <w:keepLines/>
      <w:spacing w:before="80" w:after="40" w:line="278" w:lineRule="auto"/>
      <w:ind w:firstLine="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A162B"/>
    <w:pPr>
      <w:keepNext/>
      <w:keepLines/>
      <w:spacing w:before="40" w:line="278" w:lineRule="auto"/>
      <w:ind w:firstLine="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A162B"/>
    <w:pPr>
      <w:keepNext/>
      <w:keepLines/>
      <w:spacing w:before="40" w:line="278" w:lineRule="auto"/>
      <w:ind w:firstLine="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A162B"/>
    <w:pPr>
      <w:keepNext/>
      <w:keepLines/>
      <w:spacing w:line="278" w:lineRule="auto"/>
      <w:ind w:firstLine="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A162B"/>
    <w:pPr>
      <w:keepNext/>
      <w:keepLines/>
      <w:spacing w:line="278" w:lineRule="auto"/>
      <w:ind w:firstLine="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6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16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16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16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16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16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16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16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162B"/>
    <w:rPr>
      <w:rFonts w:eastAsiaTheme="majorEastAsia" w:cstheme="majorBidi"/>
      <w:color w:val="272727" w:themeColor="text1" w:themeTint="D8"/>
    </w:rPr>
  </w:style>
  <w:style w:type="paragraph" w:styleId="Title">
    <w:name w:val="Title"/>
    <w:basedOn w:val="Normal"/>
    <w:next w:val="Normal"/>
    <w:link w:val="TitleChar"/>
    <w:uiPriority w:val="10"/>
    <w:qFormat/>
    <w:rsid w:val="004A162B"/>
    <w:pPr>
      <w:spacing w:after="80" w:line="240" w:lineRule="auto"/>
      <w:ind w:firstLine="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A16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162B"/>
    <w:pPr>
      <w:numPr>
        <w:ilvl w:val="1"/>
      </w:numPr>
      <w:spacing w:after="160" w:line="278" w:lineRule="auto"/>
      <w:ind w:firstLine="72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A16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162B"/>
    <w:pPr>
      <w:spacing w:before="160" w:after="160" w:line="278" w:lineRule="auto"/>
      <w:ind w:firstLine="0"/>
      <w:jc w:val="center"/>
    </w:pPr>
    <w:rPr>
      <w:rFonts w:ascii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4A162B"/>
    <w:rPr>
      <w:i/>
      <w:iCs/>
      <w:color w:val="404040" w:themeColor="text1" w:themeTint="BF"/>
    </w:rPr>
  </w:style>
  <w:style w:type="paragraph" w:styleId="ListParagraph">
    <w:name w:val="List Paragraph"/>
    <w:basedOn w:val="Normal"/>
    <w:uiPriority w:val="34"/>
    <w:qFormat/>
    <w:rsid w:val="004A162B"/>
    <w:pPr>
      <w:spacing w:after="160" w:line="278" w:lineRule="auto"/>
      <w:ind w:left="720" w:firstLine="0"/>
      <w:contextualSpacing/>
    </w:pPr>
    <w:rPr>
      <w:rFonts w:asciiTheme="minorHAnsi" w:hAnsiTheme="minorHAnsi" w:cstheme="minorBidi"/>
      <w:kern w:val="2"/>
      <w14:ligatures w14:val="standardContextual"/>
    </w:rPr>
  </w:style>
  <w:style w:type="character" w:styleId="IntenseEmphasis">
    <w:name w:val="Intense Emphasis"/>
    <w:basedOn w:val="DefaultParagraphFont"/>
    <w:uiPriority w:val="21"/>
    <w:qFormat/>
    <w:rsid w:val="004A162B"/>
    <w:rPr>
      <w:i/>
      <w:iCs/>
      <w:color w:val="0F4761" w:themeColor="accent1" w:themeShade="BF"/>
    </w:rPr>
  </w:style>
  <w:style w:type="paragraph" w:styleId="IntenseQuote">
    <w:name w:val="Intense Quote"/>
    <w:basedOn w:val="Normal"/>
    <w:next w:val="Normal"/>
    <w:link w:val="IntenseQuoteChar"/>
    <w:uiPriority w:val="30"/>
    <w:qFormat/>
    <w:rsid w:val="004A162B"/>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A162B"/>
    <w:rPr>
      <w:i/>
      <w:iCs/>
      <w:color w:val="0F4761" w:themeColor="accent1" w:themeShade="BF"/>
    </w:rPr>
  </w:style>
  <w:style w:type="character" w:styleId="IntenseReference">
    <w:name w:val="Intense Reference"/>
    <w:basedOn w:val="DefaultParagraphFont"/>
    <w:uiPriority w:val="32"/>
    <w:qFormat/>
    <w:rsid w:val="004A162B"/>
    <w:rPr>
      <w:b/>
      <w:bCs/>
      <w:smallCaps/>
      <w:color w:val="0F4761" w:themeColor="accent1" w:themeShade="BF"/>
      <w:spacing w:val="5"/>
    </w:rPr>
  </w:style>
  <w:style w:type="character" w:styleId="Emphasis">
    <w:name w:val="Emphasis"/>
    <w:basedOn w:val="DefaultParagraphFont"/>
    <w:uiPriority w:val="20"/>
    <w:qFormat/>
    <w:rsid w:val="004A162B"/>
    <w:rPr>
      <w:i/>
      <w:iCs/>
    </w:rPr>
  </w:style>
  <w:style w:type="paragraph" w:customStyle="1" w:styleId="font-claude-response-body">
    <w:name w:val="font-claude-response-body"/>
    <w:basedOn w:val="Normal"/>
    <w:rsid w:val="002F504F"/>
    <w:pPr>
      <w:spacing w:before="100" w:beforeAutospacing="1" w:after="100" w:afterAutospacing="1" w:line="240" w:lineRule="auto"/>
      <w:ind w:firstLine="0"/>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625</TotalTime>
  <Pages>1</Pages>
  <Words>409</Words>
  <Characters>2013</Characters>
  <Application>Microsoft Office Word</Application>
  <DocSecurity>0</DocSecurity>
  <Lines>41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NAAPOAL</dc:creator>
  <cp:keywords/>
  <dc:description/>
  <cp:lastModifiedBy>CHARLES NAAPOAL</cp:lastModifiedBy>
  <cp:revision>9</cp:revision>
  <dcterms:created xsi:type="dcterms:W3CDTF">2026-03-27T18:50:00Z</dcterms:created>
  <dcterms:modified xsi:type="dcterms:W3CDTF">2026-03-30T20:04:00Z</dcterms:modified>
</cp:coreProperties>
</file>