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C8BA65" w14:textId="35C4B429" w:rsidR="00503E86" w:rsidRDefault="00503E86" w:rsidP="00503E86">
      <w:pPr>
        <w:spacing w:after="120" w:line="240" w:lineRule="auto"/>
        <w:jc w:val="center"/>
        <w:rPr>
          <w:b/>
          <w:bCs/>
        </w:rPr>
      </w:pPr>
      <w:r>
        <w:rPr>
          <w:b/>
          <w:bCs/>
          <w:noProof/>
        </w:rPr>
        <w:drawing>
          <wp:inline distT="0" distB="0" distL="0" distR="0" wp14:anchorId="56405D30" wp14:editId="7E43E189">
            <wp:extent cx="2524998" cy="866916"/>
            <wp:effectExtent l="0" t="0" r="8890" b="9525"/>
            <wp:docPr id="862916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916219" name="Picture 862916219"/>
                    <pic:cNvPicPr/>
                  </pic:nvPicPr>
                  <pic:blipFill>
                    <a:blip r:embed="rId4">
                      <a:extLst>
                        <a:ext uri="{28A0092B-C50C-407E-A947-70E740481C1C}">
                          <a14:useLocalDpi xmlns:a14="http://schemas.microsoft.com/office/drawing/2010/main" val="0"/>
                        </a:ext>
                      </a:extLst>
                    </a:blip>
                    <a:stretch>
                      <a:fillRect/>
                    </a:stretch>
                  </pic:blipFill>
                  <pic:spPr>
                    <a:xfrm>
                      <a:off x="0" y="0"/>
                      <a:ext cx="2562460" cy="879778"/>
                    </a:xfrm>
                    <a:prstGeom prst="rect">
                      <a:avLst/>
                    </a:prstGeom>
                  </pic:spPr>
                </pic:pic>
              </a:graphicData>
            </a:graphic>
          </wp:inline>
        </w:drawing>
      </w:r>
    </w:p>
    <w:p w14:paraId="103AAB27" w14:textId="77777777" w:rsidR="00503E86" w:rsidRDefault="00503E86" w:rsidP="00C657DB">
      <w:pPr>
        <w:spacing w:after="120" w:line="240" w:lineRule="auto"/>
        <w:rPr>
          <w:b/>
          <w:bCs/>
        </w:rPr>
      </w:pPr>
    </w:p>
    <w:p w14:paraId="448B0070" w14:textId="55610E08" w:rsidR="00B930C1" w:rsidRPr="00A574C8" w:rsidRDefault="000A33D7" w:rsidP="00C657DB">
      <w:pPr>
        <w:spacing w:after="120" w:line="240" w:lineRule="auto"/>
        <w:rPr>
          <w:b/>
          <w:bCs/>
        </w:rPr>
      </w:pPr>
      <w:r>
        <w:rPr>
          <w:b/>
          <w:bCs/>
        </w:rPr>
        <w:t>Peanut Biotechnology: Past, Present, and Future</w:t>
      </w:r>
    </w:p>
    <w:p w14:paraId="239C9711" w14:textId="6FE400E7" w:rsidR="00B930C1" w:rsidRPr="00B930C1" w:rsidRDefault="000A33D7" w:rsidP="00C657DB">
      <w:pPr>
        <w:spacing w:after="120" w:line="240" w:lineRule="auto"/>
      </w:pPr>
      <w:r>
        <w:rPr>
          <w:b/>
          <w:bCs/>
        </w:rPr>
        <w:t>Ozias-Akins, P.</w:t>
      </w:r>
      <w:r w:rsidR="00B930C1" w:rsidRPr="00B930C1">
        <w:rPr>
          <w:vertAlign w:val="superscript"/>
        </w:rPr>
        <w:t>1,2</w:t>
      </w:r>
      <w:r w:rsidR="00B930C1" w:rsidRPr="00B930C1">
        <w:t xml:space="preserve">, </w:t>
      </w:r>
      <w:r w:rsidR="00397682">
        <w:t>Holbrook</w:t>
      </w:r>
      <w:r w:rsidR="00B93C7A">
        <w:t>,</w:t>
      </w:r>
      <w:r w:rsidR="00B930C1" w:rsidRPr="00B930C1">
        <w:t xml:space="preserve"> </w:t>
      </w:r>
      <w:r w:rsidR="00397682">
        <w:t>C</w:t>
      </w:r>
      <w:r w:rsidR="00B930C1">
        <w:t>.</w:t>
      </w:r>
      <w:r w:rsidR="00B930C1" w:rsidRPr="00B930C1">
        <w:t>C</w:t>
      </w:r>
      <w:r w:rsidR="00B930C1">
        <w:t>.</w:t>
      </w:r>
      <w:r w:rsidR="00B930C1" w:rsidRPr="00B930C1">
        <w:rPr>
          <w:vertAlign w:val="superscript"/>
        </w:rPr>
        <w:t>1</w:t>
      </w:r>
      <w:r w:rsidR="00397682">
        <w:rPr>
          <w:vertAlign w:val="superscript"/>
        </w:rPr>
        <w:t>,3</w:t>
      </w:r>
    </w:p>
    <w:p w14:paraId="204F4682" w14:textId="066C12CA" w:rsidR="00B930C1" w:rsidRDefault="00B930C1" w:rsidP="00C657DB">
      <w:pPr>
        <w:spacing w:after="120" w:line="240" w:lineRule="auto"/>
      </w:pPr>
      <w:r w:rsidRPr="00B930C1">
        <w:rPr>
          <w:vertAlign w:val="superscript"/>
        </w:rPr>
        <w:t>1</w:t>
      </w:r>
      <w:r w:rsidRPr="00B930C1">
        <w:t>Institute of Plant Breeding, Genetics &amp; Genomics</w:t>
      </w:r>
      <w:r w:rsidR="00B93C7A">
        <w:t>,</w:t>
      </w:r>
      <w:r w:rsidRPr="00B930C1">
        <w:t xml:space="preserve"> University of Georgia, </w:t>
      </w:r>
      <w:r w:rsidR="00397682">
        <w:t>Tifton</w:t>
      </w:r>
      <w:r w:rsidRPr="00B930C1">
        <w:t xml:space="preserve">, GA. </w:t>
      </w:r>
      <w:r w:rsidRPr="00B930C1">
        <w:rPr>
          <w:vertAlign w:val="superscript"/>
        </w:rPr>
        <w:t>2</w:t>
      </w:r>
      <w:r w:rsidRPr="00B930C1">
        <w:t xml:space="preserve">Department of </w:t>
      </w:r>
      <w:r w:rsidR="00397682">
        <w:t>Horticulture</w:t>
      </w:r>
      <w:r w:rsidRPr="00B930C1">
        <w:t xml:space="preserve">, University of Georgia, </w:t>
      </w:r>
      <w:r w:rsidR="00397682">
        <w:t>Tifton</w:t>
      </w:r>
      <w:r w:rsidRPr="00B930C1">
        <w:t xml:space="preserve">, GA. </w:t>
      </w:r>
      <w:r w:rsidRPr="00B930C1">
        <w:rPr>
          <w:vertAlign w:val="superscript"/>
        </w:rPr>
        <w:t>3</w:t>
      </w:r>
      <w:r w:rsidR="00397682">
        <w:t>Crop Genetics and Breeding Research Unit, USDA-ARS, Tifton, GA.</w:t>
      </w:r>
    </w:p>
    <w:p w14:paraId="2026119A" w14:textId="09EB5CEC" w:rsidR="007E7874" w:rsidRDefault="000A33D7" w:rsidP="00C657DB">
      <w:pPr>
        <w:spacing w:after="120" w:line="240" w:lineRule="auto"/>
      </w:pPr>
      <w:r>
        <w:t>The Convention on Biological Diversity defines biotechnology as “</w:t>
      </w:r>
      <w:r w:rsidRPr="000A33D7">
        <w:t>any technological application that uses biological systems, living organisms, or derivatives thereof, to make or modify products or processes for specific use</w:t>
      </w:r>
      <w:r>
        <w:t xml:space="preserve">.”  </w:t>
      </w:r>
      <w:proofErr w:type="gramStart"/>
      <w:r>
        <w:t>For the purpose of</w:t>
      </w:r>
      <w:proofErr w:type="gramEnd"/>
      <w:r>
        <w:t xml:space="preserve"> this presentation, the definition is confined to </w:t>
      </w:r>
      <w:r w:rsidR="00397682">
        <w:t xml:space="preserve">the </w:t>
      </w:r>
      <w:proofErr w:type="gramStart"/>
      <w:r w:rsidR="00397682">
        <w:t>more narrow</w:t>
      </w:r>
      <w:proofErr w:type="gramEnd"/>
      <w:r w:rsidR="00397682">
        <w:t xml:space="preserve"> </w:t>
      </w:r>
      <w:r w:rsidR="00397682" w:rsidRPr="00397682">
        <w:t>FAO </w:t>
      </w:r>
      <w:r w:rsidR="00397682" w:rsidRPr="00397682">
        <w:t>definition</w:t>
      </w:r>
      <w:r w:rsidR="00397682">
        <w:rPr>
          <w:i/>
          <w:iCs/>
        </w:rPr>
        <w:t xml:space="preserve"> </w:t>
      </w:r>
      <w:r w:rsidR="00397682" w:rsidRPr="00397682">
        <w:t>as “a range of different molecular technologies such as gene manipulation and gene transfer, DNA typing and cloning of plants and animals.</w:t>
      </w:r>
      <w:r w:rsidR="00397682">
        <w:t>” Peanut biotechnology research</w:t>
      </w:r>
      <w:r w:rsidR="0060571B">
        <w:t xml:space="preserve">, particularly </w:t>
      </w:r>
      <w:proofErr w:type="gramStart"/>
      <w:r w:rsidR="0060571B">
        <w:t>with regard to</w:t>
      </w:r>
      <w:proofErr w:type="gramEnd"/>
      <w:r w:rsidR="0060571B">
        <w:t xml:space="preserve"> gene manipulation and gene transfer,</w:t>
      </w:r>
      <w:r w:rsidR="00397682">
        <w:t xml:space="preserve"> has spanned four decades but has had limited tangible impact on the industry due to reluctance of certain markets to accept genetically engineered crops and the cost to bring a product to market.  Nevertheless, the tools of biotechnology have provided </w:t>
      </w:r>
      <w:r w:rsidR="00B1405E">
        <w:t xml:space="preserve">proof of concept for novel approaches to </w:t>
      </w:r>
      <w:r w:rsidR="0060571B">
        <w:t xml:space="preserve">understand and </w:t>
      </w:r>
      <w:r w:rsidR="00B1405E">
        <w:t>mitigate disease and improve product safety of peanut.  With rapid advances in new breeding technologies such as gene editing, and their expanding application in major and minor crops, the time is ripe to recognize</w:t>
      </w:r>
      <w:r w:rsidR="0060571B">
        <w:t xml:space="preserve"> and act on</w:t>
      </w:r>
      <w:r w:rsidR="00B1405E">
        <w:t xml:space="preserve"> opportunities for peanut. </w:t>
      </w:r>
      <w:r w:rsidR="0060571B">
        <w:t xml:space="preserve"> A timeline of significant peanut biotechnology events will be presented.</w:t>
      </w:r>
    </w:p>
    <w:sectPr w:rsidR="007E78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0C1"/>
    <w:rsid w:val="00021FC1"/>
    <w:rsid w:val="000411D1"/>
    <w:rsid w:val="00052F97"/>
    <w:rsid w:val="000A33D7"/>
    <w:rsid w:val="00102DA0"/>
    <w:rsid w:val="001611FA"/>
    <w:rsid w:val="00225E89"/>
    <w:rsid w:val="003108A3"/>
    <w:rsid w:val="00397682"/>
    <w:rsid w:val="003E1514"/>
    <w:rsid w:val="00444BA5"/>
    <w:rsid w:val="0049647E"/>
    <w:rsid w:val="004A436B"/>
    <w:rsid w:val="00503E86"/>
    <w:rsid w:val="0051160B"/>
    <w:rsid w:val="00515F4C"/>
    <w:rsid w:val="00527D8D"/>
    <w:rsid w:val="00544984"/>
    <w:rsid w:val="0060571B"/>
    <w:rsid w:val="00611C8B"/>
    <w:rsid w:val="006A4F08"/>
    <w:rsid w:val="0071339C"/>
    <w:rsid w:val="007B441C"/>
    <w:rsid w:val="007E7874"/>
    <w:rsid w:val="00846F4F"/>
    <w:rsid w:val="00896663"/>
    <w:rsid w:val="00971F28"/>
    <w:rsid w:val="00A574C8"/>
    <w:rsid w:val="00B127C7"/>
    <w:rsid w:val="00B1405E"/>
    <w:rsid w:val="00B930C1"/>
    <w:rsid w:val="00B93C7A"/>
    <w:rsid w:val="00C657DB"/>
    <w:rsid w:val="00D73DAB"/>
    <w:rsid w:val="00E34D39"/>
    <w:rsid w:val="00E817B4"/>
    <w:rsid w:val="00EE7D2A"/>
    <w:rsid w:val="00F2651A"/>
    <w:rsid w:val="00FA11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A90B6"/>
  <w15:chartTrackingRefBased/>
  <w15:docId w15:val="{582E4CBD-7275-48C7-9CDC-E860E38E7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30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30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30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30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30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30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30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30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30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30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30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30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30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30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30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30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30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30C1"/>
    <w:rPr>
      <w:rFonts w:eastAsiaTheme="majorEastAsia" w:cstheme="majorBidi"/>
      <w:color w:val="272727" w:themeColor="text1" w:themeTint="D8"/>
    </w:rPr>
  </w:style>
  <w:style w:type="paragraph" w:styleId="Title">
    <w:name w:val="Title"/>
    <w:basedOn w:val="Normal"/>
    <w:next w:val="Normal"/>
    <w:link w:val="TitleChar"/>
    <w:uiPriority w:val="10"/>
    <w:qFormat/>
    <w:rsid w:val="00B930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30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30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30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30C1"/>
    <w:pPr>
      <w:spacing w:before="160"/>
      <w:jc w:val="center"/>
    </w:pPr>
    <w:rPr>
      <w:i/>
      <w:iCs/>
      <w:color w:val="404040" w:themeColor="text1" w:themeTint="BF"/>
    </w:rPr>
  </w:style>
  <w:style w:type="character" w:customStyle="1" w:styleId="QuoteChar">
    <w:name w:val="Quote Char"/>
    <w:basedOn w:val="DefaultParagraphFont"/>
    <w:link w:val="Quote"/>
    <w:uiPriority w:val="29"/>
    <w:rsid w:val="00B930C1"/>
    <w:rPr>
      <w:i/>
      <w:iCs/>
      <w:color w:val="404040" w:themeColor="text1" w:themeTint="BF"/>
    </w:rPr>
  </w:style>
  <w:style w:type="paragraph" w:styleId="ListParagraph">
    <w:name w:val="List Paragraph"/>
    <w:basedOn w:val="Normal"/>
    <w:uiPriority w:val="34"/>
    <w:qFormat/>
    <w:rsid w:val="00B930C1"/>
    <w:pPr>
      <w:ind w:left="720"/>
      <w:contextualSpacing/>
    </w:pPr>
  </w:style>
  <w:style w:type="character" w:styleId="IntenseEmphasis">
    <w:name w:val="Intense Emphasis"/>
    <w:basedOn w:val="DefaultParagraphFont"/>
    <w:uiPriority w:val="21"/>
    <w:qFormat/>
    <w:rsid w:val="00B930C1"/>
    <w:rPr>
      <w:i/>
      <w:iCs/>
      <w:color w:val="0F4761" w:themeColor="accent1" w:themeShade="BF"/>
    </w:rPr>
  </w:style>
  <w:style w:type="paragraph" w:styleId="IntenseQuote">
    <w:name w:val="Intense Quote"/>
    <w:basedOn w:val="Normal"/>
    <w:next w:val="Normal"/>
    <w:link w:val="IntenseQuoteChar"/>
    <w:uiPriority w:val="30"/>
    <w:qFormat/>
    <w:rsid w:val="00B930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30C1"/>
    <w:rPr>
      <w:i/>
      <w:iCs/>
      <w:color w:val="0F4761" w:themeColor="accent1" w:themeShade="BF"/>
    </w:rPr>
  </w:style>
  <w:style w:type="character" w:styleId="IntenseReference">
    <w:name w:val="Intense Reference"/>
    <w:basedOn w:val="DefaultParagraphFont"/>
    <w:uiPriority w:val="32"/>
    <w:qFormat/>
    <w:rsid w:val="00B930C1"/>
    <w:rPr>
      <w:b/>
      <w:bCs/>
      <w:smallCaps/>
      <w:color w:val="0F4761" w:themeColor="accent1" w:themeShade="BF"/>
      <w:spacing w:val="5"/>
    </w:rPr>
  </w:style>
  <w:style w:type="paragraph" w:styleId="Revision">
    <w:name w:val="Revision"/>
    <w:hidden/>
    <w:uiPriority w:val="99"/>
    <w:semiHidden/>
    <w:rsid w:val="000411D1"/>
    <w:pPr>
      <w:spacing w:after="0" w:line="240" w:lineRule="auto"/>
    </w:pPr>
  </w:style>
  <w:style w:type="character" w:styleId="CommentReference">
    <w:name w:val="annotation reference"/>
    <w:basedOn w:val="DefaultParagraphFont"/>
    <w:uiPriority w:val="99"/>
    <w:semiHidden/>
    <w:unhideWhenUsed/>
    <w:rsid w:val="000411D1"/>
    <w:rPr>
      <w:sz w:val="16"/>
      <w:szCs w:val="16"/>
    </w:rPr>
  </w:style>
  <w:style w:type="paragraph" w:styleId="CommentText">
    <w:name w:val="annotation text"/>
    <w:basedOn w:val="Normal"/>
    <w:link w:val="CommentTextChar"/>
    <w:uiPriority w:val="99"/>
    <w:unhideWhenUsed/>
    <w:rsid w:val="000411D1"/>
    <w:pPr>
      <w:spacing w:line="240" w:lineRule="auto"/>
    </w:pPr>
    <w:rPr>
      <w:sz w:val="20"/>
      <w:szCs w:val="20"/>
    </w:rPr>
  </w:style>
  <w:style w:type="character" w:customStyle="1" w:styleId="CommentTextChar">
    <w:name w:val="Comment Text Char"/>
    <w:basedOn w:val="DefaultParagraphFont"/>
    <w:link w:val="CommentText"/>
    <w:uiPriority w:val="99"/>
    <w:rsid w:val="000411D1"/>
    <w:rPr>
      <w:sz w:val="20"/>
      <w:szCs w:val="20"/>
    </w:rPr>
  </w:style>
  <w:style w:type="paragraph" w:styleId="CommentSubject">
    <w:name w:val="annotation subject"/>
    <w:basedOn w:val="CommentText"/>
    <w:next w:val="CommentText"/>
    <w:link w:val="CommentSubjectChar"/>
    <w:uiPriority w:val="99"/>
    <w:semiHidden/>
    <w:unhideWhenUsed/>
    <w:rsid w:val="000411D1"/>
    <w:rPr>
      <w:b/>
      <w:bCs/>
    </w:rPr>
  </w:style>
  <w:style w:type="character" w:customStyle="1" w:styleId="CommentSubjectChar">
    <w:name w:val="Comment Subject Char"/>
    <w:basedOn w:val="CommentTextChar"/>
    <w:link w:val="CommentSubject"/>
    <w:uiPriority w:val="99"/>
    <w:semiHidden/>
    <w:rsid w:val="000411D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18843">
      <w:bodyDiv w:val="1"/>
      <w:marLeft w:val="0"/>
      <w:marRight w:val="0"/>
      <w:marTop w:val="0"/>
      <w:marBottom w:val="0"/>
      <w:divBdr>
        <w:top w:val="none" w:sz="0" w:space="0" w:color="auto"/>
        <w:left w:val="none" w:sz="0" w:space="0" w:color="auto"/>
        <w:bottom w:val="none" w:sz="0" w:space="0" w:color="auto"/>
        <w:right w:val="none" w:sz="0" w:space="0" w:color="auto"/>
      </w:divBdr>
    </w:div>
    <w:div w:id="418018446">
      <w:bodyDiv w:val="1"/>
      <w:marLeft w:val="0"/>
      <w:marRight w:val="0"/>
      <w:marTop w:val="0"/>
      <w:marBottom w:val="0"/>
      <w:divBdr>
        <w:top w:val="none" w:sz="0" w:space="0" w:color="auto"/>
        <w:left w:val="none" w:sz="0" w:space="0" w:color="auto"/>
        <w:bottom w:val="none" w:sz="0" w:space="0" w:color="auto"/>
        <w:right w:val="none" w:sz="0" w:space="0" w:color="auto"/>
      </w:divBdr>
    </w:div>
    <w:div w:id="617835610">
      <w:bodyDiv w:val="1"/>
      <w:marLeft w:val="0"/>
      <w:marRight w:val="0"/>
      <w:marTop w:val="0"/>
      <w:marBottom w:val="0"/>
      <w:divBdr>
        <w:top w:val="none" w:sz="0" w:space="0" w:color="auto"/>
        <w:left w:val="none" w:sz="0" w:space="0" w:color="auto"/>
        <w:bottom w:val="none" w:sz="0" w:space="0" w:color="auto"/>
        <w:right w:val="none" w:sz="0" w:space="0" w:color="auto"/>
      </w:divBdr>
    </w:div>
    <w:div w:id="1300375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223</Words>
  <Characters>1277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K Culbreath</dc:creator>
  <cp:keywords/>
  <dc:description/>
  <cp:lastModifiedBy>Peggy Ozias-Akins</cp:lastModifiedBy>
  <cp:revision>2</cp:revision>
  <dcterms:created xsi:type="dcterms:W3CDTF">2026-03-27T19:10:00Z</dcterms:created>
  <dcterms:modified xsi:type="dcterms:W3CDTF">2026-03-27T19:10:00Z</dcterms:modified>
</cp:coreProperties>
</file>