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956DD" w14:textId="16FC91CE" w:rsidR="00B0774B" w:rsidRPr="009C7DC5" w:rsidRDefault="00E17ED7" w:rsidP="00B0774B">
      <w:pPr>
        <w:rPr>
          <w:b/>
          <w:bCs/>
        </w:rPr>
      </w:pPr>
      <w:r>
        <w:rPr>
          <w:b/>
          <w:bCs/>
        </w:rPr>
        <w:t xml:space="preserve">Peanut Cultivar Response to </w:t>
      </w:r>
      <w:r w:rsidR="00B0774B" w:rsidRPr="009C7DC5">
        <w:rPr>
          <w:b/>
          <w:bCs/>
        </w:rPr>
        <w:t xml:space="preserve">Three Rates of </w:t>
      </w:r>
      <w:proofErr w:type="spellStart"/>
      <w:r w:rsidR="00B0774B" w:rsidRPr="009C7DC5">
        <w:rPr>
          <w:b/>
          <w:bCs/>
        </w:rPr>
        <w:t>Prohexadione</w:t>
      </w:r>
      <w:proofErr w:type="spellEnd"/>
      <w:r w:rsidR="00B0774B" w:rsidRPr="009C7DC5">
        <w:rPr>
          <w:b/>
          <w:bCs/>
        </w:rPr>
        <w:t xml:space="preserve"> Calcium </w:t>
      </w:r>
    </w:p>
    <w:p w14:paraId="4C2EE331" w14:textId="133582AB" w:rsidR="00A751FD" w:rsidRDefault="00B0774B" w:rsidP="00B0774B">
      <w:r w:rsidRPr="007C69DA">
        <w:rPr>
          <w:b/>
          <w:bCs/>
        </w:rPr>
        <w:t>GOMILLION</w:t>
      </w:r>
      <w:r w:rsidR="008E409F">
        <w:rPr>
          <w:b/>
          <w:bCs/>
        </w:rPr>
        <w:t xml:space="preserve">, </w:t>
      </w:r>
      <w:proofErr w:type="gramStart"/>
      <w:r w:rsidR="008E409F">
        <w:rPr>
          <w:b/>
          <w:bCs/>
        </w:rPr>
        <w:t>M.W.</w:t>
      </w:r>
      <w:r w:rsidR="00A2294A" w:rsidRPr="00A2294A">
        <w:rPr>
          <w:vertAlign w:val="superscript"/>
        </w:rPr>
        <w:t xml:space="preserve"> </w:t>
      </w:r>
      <w:r w:rsidR="00C23EED">
        <w:t>,</w:t>
      </w:r>
      <w:proofErr w:type="gramEnd"/>
      <w:r w:rsidR="00C23EED">
        <w:t xml:space="preserve"> </w:t>
      </w:r>
      <w:r w:rsidR="007C69A2">
        <w:t>Go</w:t>
      </w:r>
      <w:r w:rsidR="009851AA">
        <w:t>yzueta, M.D</w:t>
      </w:r>
      <w:r w:rsidR="00237ACF">
        <w:t>.</w:t>
      </w:r>
      <w:r w:rsidR="003B5AFE">
        <w:t>,</w:t>
      </w:r>
      <w:r w:rsidR="00E11011">
        <w:t xml:space="preserve"> </w:t>
      </w:r>
      <w:r w:rsidR="008245EB">
        <w:t>Toruno</w:t>
      </w:r>
      <w:r w:rsidR="007C69A2">
        <w:t xml:space="preserve">, C.E., </w:t>
      </w:r>
      <w:r w:rsidR="008245EB">
        <w:t>Tillman, B.L</w:t>
      </w:r>
      <w:r w:rsidR="003B5AFE">
        <w:rPr>
          <w:vertAlign w:val="superscript"/>
        </w:rPr>
        <w:t>.</w:t>
      </w:r>
      <w:r w:rsidR="006B7148">
        <w:t xml:space="preserve">, </w:t>
      </w:r>
      <w:r w:rsidR="00926963">
        <w:t>Castro</w:t>
      </w:r>
      <w:r w:rsidR="00110ED9">
        <w:t xml:space="preserve">, S.C., Oduor, </w:t>
      </w:r>
      <w:r w:rsidR="00DB3598">
        <w:t>J.O.</w:t>
      </w:r>
      <w:r w:rsidR="00CD252C">
        <w:t>, a</w:t>
      </w:r>
      <w:r w:rsidR="006B18B4">
        <w:t>nd Peeler, C.B.</w:t>
      </w:r>
      <w:r w:rsidR="00237ACF" w:rsidRPr="00237ACF">
        <w:rPr>
          <w:vertAlign w:val="superscript"/>
        </w:rPr>
        <w:t xml:space="preserve"> </w:t>
      </w:r>
    </w:p>
    <w:p w14:paraId="3EC34F3F" w14:textId="158B041E" w:rsidR="00A751FD" w:rsidRDefault="00A751FD" w:rsidP="00B0774B">
      <w:r>
        <w:t>North Florida Research and Education Center</w:t>
      </w:r>
      <w:r w:rsidR="00BC5AD9">
        <w:t>, Institute</w:t>
      </w:r>
      <w:r w:rsidR="00AC5139">
        <w:t xml:space="preserve"> of Food and Agricultural Sciences, University of Florida,</w:t>
      </w:r>
      <w:r w:rsidR="00F756A5">
        <w:t xml:space="preserve"> Marianna, FL.</w:t>
      </w:r>
    </w:p>
    <w:p w14:paraId="0B949A96" w14:textId="7F4A4969" w:rsidR="001F3E3B" w:rsidRDefault="001F3E3B" w:rsidP="00B0774B">
      <w:r>
        <w:t xml:space="preserve">Control of excessive </w:t>
      </w:r>
      <w:r w:rsidR="005D535C">
        <w:t>vegetative biomass to improve digging and harvest efficiency is a key objective</w:t>
      </w:r>
      <w:r w:rsidR="00370F33">
        <w:t xml:space="preserve"> when using plant growth regulators </w:t>
      </w:r>
      <w:r w:rsidR="00B2192F">
        <w:t xml:space="preserve">(PGR) in peanut production.  A field study was conducted in Marianna in 2025 to evaluate three cultivars </w:t>
      </w:r>
      <w:r w:rsidR="00D26A64">
        <w:t xml:space="preserve">– Arnie, Gorbet, and </w:t>
      </w:r>
      <w:proofErr w:type="spellStart"/>
      <w:r w:rsidR="00D26A64">
        <w:t>FloRun</w:t>
      </w:r>
      <w:proofErr w:type="spellEnd"/>
      <w:r w:rsidR="00D26A64">
        <w:t xml:space="preserve"> 52N</w:t>
      </w:r>
      <w:r w:rsidR="006317B4">
        <w:t xml:space="preserve"> – under three </w:t>
      </w:r>
      <w:r w:rsidR="0074031A">
        <w:t>dosage treatments: none</w:t>
      </w:r>
      <w:r w:rsidR="006160B9">
        <w:t xml:space="preserve">, a full rate (7.25 oz/acre), a </w:t>
      </w:r>
      <w:r w:rsidR="00401D72">
        <w:t>three quarter</w:t>
      </w:r>
      <w:r w:rsidR="006160B9">
        <w:t xml:space="preserve"> rate (5.43 oz/acre</w:t>
      </w:r>
      <w:r w:rsidR="0060280D">
        <w:t>)</w:t>
      </w:r>
      <w:r w:rsidR="00BD36B0">
        <w:t xml:space="preserve"> of Kudos</w:t>
      </w:r>
      <w:r w:rsidR="004A72FF" w:rsidRPr="009C7DC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®</w:t>
      </w:r>
      <w:r w:rsidR="00BD36B0">
        <w:t xml:space="preserve"> 27.5</w:t>
      </w:r>
      <w:r w:rsidR="005E1A79">
        <w:t xml:space="preserve"> WDG applied twice</w:t>
      </w:r>
      <w:r w:rsidR="004A72FF">
        <w:t>, first when 50% laterals</w:t>
      </w:r>
      <w:r w:rsidR="008A27C9">
        <w:t xml:space="preserve"> were touching in the row middles </w:t>
      </w:r>
      <w:r w:rsidR="00BA22CC">
        <w:t>and a second application two weeks later.  Harvest index</w:t>
      </w:r>
      <w:r w:rsidR="007A4F35">
        <w:t xml:space="preserve"> (HI), defined as the ratio of harvested yield to total biomass, was included to asses</w:t>
      </w:r>
      <w:r w:rsidR="006968F3">
        <w:t>s</w:t>
      </w:r>
      <w:r w:rsidR="007A4F35">
        <w:t xml:space="preserve"> its potential as </w:t>
      </w:r>
      <w:r w:rsidR="006F140A">
        <w:t>an indicator of genotype</w:t>
      </w:r>
      <w:r w:rsidR="000C06E9">
        <w:t xml:space="preserve"> responsiveness to growth regulator application.  Vegetative dry</w:t>
      </w:r>
      <w:r w:rsidR="006968F3">
        <w:t xml:space="preserve"> weight and HI were significantly </w:t>
      </w:r>
      <w:r w:rsidR="00405695">
        <w:t>influenced by genotype (p = 0.0003 and p &lt; 0.0001, respectively), while dosage rate and genotype x dosage interaction were not significant for either trait</w:t>
      </w:r>
      <w:r w:rsidR="0063177A">
        <w:t xml:space="preserve">.  Gorbet produced the greatest vegetative biomass and the lowest HI.  </w:t>
      </w:r>
      <w:proofErr w:type="spellStart"/>
      <w:r w:rsidR="0063177A">
        <w:t>FloRun</w:t>
      </w:r>
      <w:proofErr w:type="spellEnd"/>
      <w:r w:rsidR="0063177A">
        <w:t xml:space="preserve"> </w:t>
      </w:r>
      <w:r w:rsidR="000D229B">
        <w:t>52N and Arnie had similar HI which was greater than Gorbet.  Yield was also signifi</w:t>
      </w:r>
      <w:r w:rsidR="004635AB">
        <w:t>cantly affected by genotype (p</w:t>
      </w:r>
      <w:r w:rsidR="007C24DF">
        <w:t xml:space="preserve"> = 0.0262), whereas dosage rate and the interaction</w:t>
      </w:r>
      <w:r w:rsidR="00542F8D">
        <w:t xml:space="preserve"> were not.  </w:t>
      </w:r>
      <w:proofErr w:type="spellStart"/>
      <w:r w:rsidR="00542F8D">
        <w:t>FloRun</w:t>
      </w:r>
      <w:proofErr w:type="spellEnd"/>
      <w:r w:rsidR="00542F8D">
        <w:t xml:space="preserve"> 52N had higher yield than Arnie.  Gorbet yield was intermediate to Arnie and </w:t>
      </w:r>
      <w:proofErr w:type="spellStart"/>
      <w:r w:rsidR="00542F8D">
        <w:t>FloR</w:t>
      </w:r>
      <w:r w:rsidR="00465AF5">
        <w:t>un</w:t>
      </w:r>
      <w:proofErr w:type="spellEnd"/>
      <w:r w:rsidR="00465AF5">
        <w:t xml:space="preserve"> 52N</w:t>
      </w:r>
      <w:r w:rsidR="00F06F75">
        <w:t>.  Overall, genotype was the primary driver of vegetative growth, HI</w:t>
      </w:r>
      <w:r w:rsidR="007E5FCD">
        <w:t xml:space="preserve">, and yield.  PGR treatment did not affect </w:t>
      </w:r>
      <w:r w:rsidR="00EF4081">
        <w:t>biomass accu</w:t>
      </w:r>
      <w:r w:rsidR="00391194">
        <w:t>mulation or yield, but only the length of branches.  Both lateral stem</w:t>
      </w:r>
      <w:r w:rsidR="006B0BD0">
        <w:t xml:space="preserve"> length and main stem height were shorter when PGR was applied.  The length </w:t>
      </w:r>
      <w:r w:rsidR="008356AD">
        <w:t>of later</w:t>
      </w:r>
      <w:r w:rsidR="00646D51">
        <w:t>al</w:t>
      </w:r>
      <w:r w:rsidR="007C0845">
        <w:t>s</w:t>
      </w:r>
      <w:r w:rsidR="008356AD">
        <w:t xml:space="preserve"> and mainstem was greater in Gorbet than in </w:t>
      </w:r>
      <w:proofErr w:type="spellStart"/>
      <w:r w:rsidR="008356AD">
        <w:t>FloRun</w:t>
      </w:r>
      <w:proofErr w:type="spellEnd"/>
      <w:r w:rsidR="008356AD">
        <w:t xml:space="preserve"> 52N or Arnie.  </w:t>
      </w:r>
      <w:r w:rsidR="00B8084D">
        <w:t>This suggests that the benefit</w:t>
      </w:r>
      <w:r w:rsidR="00F74121">
        <w:t xml:space="preserve"> of PGR treatment in reducing lateral length and</w:t>
      </w:r>
      <w:r w:rsidR="00B51D03">
        <w:t xml:space="preserve"> plant height is the main reason for improved yield and/or</w:t>
      </w:r>
      <w:r w:rsidR="00511ACC">
        <w:t xml:space="preserve"> harvest speed in commercial production</w:t>
      </w:r>
      <w:r w:rsidR="007C0845">
        <w:t xml:space="preserve"> even though dry biomass may not </w:t>
      </w:r>
      <w:r w:rsidR="00796D7D">
        <w:t>change</w:t>
      </w:r>
      <w:r w:rsidR="00511ACC">
        <w:t xml:space="preserve">.  The results also indicate that selection against </w:t>
      </w:r>
      <w:r w:rsidR="00E90C5A">
        <w:t xml:space="preserve">large plant types like Gorbet will not reduce yield potential </w:t>
      </w:r>
      <w:r w:rsidR="00E803F7">
        <w:t xml:space="preserve">because smaller plants like </w:t>
      </w:r>
      <w:proofErr w:type="spellStart"/>
      <w:r w:rsidR="00E803F7">
        <w:t>FloRun</w:t>
      </w:r>
      <w:proofErr w:type="spellEnd"/>
      <w:r w:rsidR="00E803F7">
        <w:t xml:space="preserve"> 52N and Arnie are able to support high yield potential</w:t>
      </w:r>
      <w:r w:rsidR="003343B1">
        <w:t>.</w:t>
      </w:r>
    </w:p>
    <w:p w14:paraId="1C69F33F" w14:textId="77777777" w:rsidR="004014E8" w:rsidRDefault="004014E8"/>
    <w:sectPr w:rsidR="004014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74B"/>
    <w:rsid w:val="00026923"/>
    <w:rsid w:val="000C06E9"/>
    <w:rsid w:val="000D067C"/>
    <w:rsid w:val="000D229B"/>
    <w:rsid w:val="00110ED9"/>
    <w:rsid w:val="001E1B48"/>
    <w:rsid w:val="001E659E"/>
    <w:rsid w:val="001F3E3B"/>
    <w:rsid w:val="00237ACF"/>
    <w:rsid w:val="003343B1"/>
    <w:rsid w:val="00370F33"/>
    <w:rsid w:val="00391194"/>
    <w:rsid w:val="003B5AFE"/>
    <w:rsid w:val="003D5C93"/>
    <w:rsid w:val="003D7C64"/>
    <w:rsid w:val="004014E8"/>
    <w:rsid w:val="00401D72"/>
    <w:rsid w:val="00405695"/>
    <w:rsid w:val="004635AB"/>
    <w:rsid w:val="00465AF5"/>
    <w:rsid w:val="00472227"/>
    <w:rsid w:val="004A72FF"/>
    <w:rsid w:val="00511ACC"/>
    <w:rsid w:val="00542F8D"/>
    <w:rsid w:val="0055789A"/>
    <w:rsid w:val="005D535C"/>
    <w:rsid w:val="005E1A79"/>
    <w:rsid w:val="0060280D"/>
    <w:rsid w:val="00610CDC"/>
    <w:rsid w:val="006160B9"/>
    <w:rsid w:val="0063177A"/>
    <w:rsid w:val="006317B4"/>
    <w:rsid w:val="00646D51"/>
    <w:rsid w:val="00690D21"/>
    <w:rsid w:val="006968F3"/>
    <w:rsid w:val="006B0BD0"/>
    <w:rsid w:val="006B18B4"/>
    <w:rsid w:val="006B7148"/>
    <w:rsid w:val="006D0249"/>
    <w:rsid w:val="006F140A"/>
    <w:rsid w:val="0074031A"/>
    <w:rsid w:val="00796D7D"/>
    <w:rsid w:val="007A4F35"/>
    <w:rsid w:val="007C0845"/>
    <w:rsid w:val="007C24DF"/>
    <w:rsid w:val="007C69A2"/>
    <w:rsid w:val="007E5FCD"/>
    <w:rsid w:val="008245EB"/>
    <w:rsid w:val="008356AD"/>
    <w:rsid w:val="008A27C9"/>
    <w:rsid w:val="008E409F"/>
    <w:rsid w:val="00926963"/>
    <w:rsid w:val="009851AA"/>
    <w:rsid w:val="00A137D7"/>
    <w:rsid w:val="00A2294A"/>
    <w:rsid w:val="00A751FD"/>
    <w:rsid w:val="00AC5139"/>
    <w:rsid w:val="00B0774B"/>
    <w:rsid w:val="00B2192F"/>
    <w:rsid w:val="00B51D03"/>
    <w:rsid w:val="00B54C8A"/>
    <w:rsid w:val="00B8084D"/>
    <w:rsid w:val="00BA22CC"/>
    <w:rsid w:val="00BC5AD9"/>
    <w:rsid w:val="00BD36B0"/>
    <w:rsid w:val="00C23EED"/>
    <w:rsid w:val="00C3225C"/>
    <w:rsid w:val="00CD252C"/>
    <w:rsid w:val="00D26A64"/>
    <w:rsid w:val="00D60976"/>
    <w:rsid w:val="00D83058"/>
    <w:rsid w:val="00DB3598"/>
    <w:rsid w:val="00E1073A"/>
    <w:rsid w:val="00E11011"/>
    <w:rsid w:val="00E17ED7"/>
    <w:rsid w:val="00E803F7"/>
    <w:rsid w:val="00E90C5A"/>
    <w:rsid w:val="00E92BE1"/>
    <w:rsid w:val="00EC738A"/>
    <w:rsid w:val="00EF2109"/>
    <w:rsid w:val="00EF4081"/>
    <w:rsid w:val="00F06F75"/>
    <w:rsid w:val="00F52DE5"/>
    <w:rsid w:val="00F74121"/>
    <w:rsid w:val="00F7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28A"/>
  <w15:chartTrackingRefBased/>
  <w15:docId w15:val="{F8037F74-540A-43F3-A185-961A34DF5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74B"/>
  </w:style>
  <w:style w:type="paragraph" w:styleId="Heading1">
    <w:name w:val="heading 1"/>
    <w:basedOn w:val="Normal"/>
    <w:next w:val="Normal"/>
    <w:link w:val="Heading1Char"/>
    <w:uiPriority w:val="9"/>
    <w:qFormat/>
    <w:rsid w:val="00B077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77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77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77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77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77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77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77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7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77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77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77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77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77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77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77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77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7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77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77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77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77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77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77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77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77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77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77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77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ff5164a-d215-43c7-90d4-0cae688d6bc3">
      <Terms xmlns="http://schemas.microsoft.com/office/infopath/2007/PartnerControls"/>
    </lcf76f155ced4ddcb4097134ff3c332f>
    <TaxCatchAll xmlns="fc9091fb-a464-44de-b7da-76c40cea45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B707B89307EE4E9698B60C1EEE2FF0" ma:contentTypeVersion="19" ma:contentTypeDescription="Create a new document." ma:contentTypeScope="" ma:versionID="cf4fe76e5b6b43b515c51bf643b071c9">
  <xsd:schema xmlns:xsd="http://www.w3.org/2001/XMLSchema" xmlns:xs="http://www.w3.org/2001/XMLSchema" xmlns:p="http://schemas.microsoft.com/office/2006/metadata/properties" xmlns:ns2="9ff5164a-d215-43c7-90d4-0cae688d6bc3" xmlns:ns3="fc9091fb-a464-44de-b7da-76c40cea459e" targetNamespace="http://schemas.microsoft.com/office/2006/metadata/properties" ma:root="true" ma:fieldsID="f8e86733ff6b6500661ef17ad800268c" ns2:_="" ns3:_="">
    <xsd:import namespace="9ff5164a-d215-43c7-90d4-0cae688d6bc3"/>
    <xsd:import namespace="fc9091fb-a464-44de-b7da-76c40cea45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5164a-d215-43c7-90d4-0cae688d6b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0c477a-f09e-4137-8c49-77869fdcca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091fb-a464-44de-b7da-76c40cea459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ccade8c-c768-4e49-8e9e-8defba98b127}" ma:internalName="TaxCatchAll" ma:showField="CatchAllData" ma:web="fc9091fb-a464-44de-b7da-76c40cea45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9FF739-D93B-47CD-BCC2-2DECA90315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0BD196-8D9F-4D94-A152-83205B720685}">
  <ds:schemaRefs>
    <ds:schemaRef ds:uri="http://schemas.microsoft.com/office/2006/metadata/properties"/>
    <ds:schemaRef ds:uri="http://schemas.microsoft.com/office/infopath/2007/PartnerControls"/>
    <ds:schemaRef ds:uri="9ff5164a-d215-43c7-90d4-0cae688d6bc3"/>
    <ds:schemaRef ds:uri="fc9091fb-a464-44de-b7da-76c40cea459e"/>
  </ds:schemaRefs>
</ds:datastoreItem>
</file>

<file path=customXml/itemProps3.xml><?xml version="1.0" encoding="utf-8"?>
<ds:datastoreItem xmlns:ds="http://schemas.openxmlformats.org/officeDocument/2006/customXml" ds:itemID="{5F57D771-2F55-4723-A315-100F186070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f5164a-d215-43c7-90d4-0cae688d6bc3"/>
    <ds:schemaRef ds:uri="fc9091fb-a464-44de-b7da-76c40cea45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364</Words>
  <Characters>1936</Characters>
  <Application>Microsoft Office Word</Application>
  <DocSecurity>0</DocSecurity>
  <Lines>28</Lines>
  <Paragraphs>4</Paragraphs>
  <ScaleCrop>false</ScaleCrop>
  <Company>University of Florida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Gomillion,Mark W</dc:creator>
  <cp:keywords/>
  <dc:description/>
  <cp:lastModifiedBy>Gomillion,Mark W</cp:lastModifiedBy>
  <cp:revision>76</cp:revision>
  <dcterms:created xsi:type="dcterms:W3CDTF">2026-03-30T12:42:00Z</dcterms:created>
  <dcterms:modified xsi:type="dcterms:W3CDTF">2026-03-30T19:04:00Z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0x0101003BB707B89307EE4E9698B60C1EEE2FF0</vt:lpwstr>
  </property>
  <property fmtid="{D5CDD505-2E9C-101B-9397-08002B2CF9AE}" pid="3" name="MediaServiceImageTags">
    <vt:lpwstr/>
  </property>
</Properties>
</file>