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3D0227" w14:textId="5ADA0CE6" w:rsidR="0077045B" w:rsidRDefault="0077045B" w:rsidP="0036669F">
      <w:pPr>
        <w:spacing w:before="240" w:line="480" w:lineRule="auto"/>
        <w:rPr>
          <w:rFonts w:ascii="Times New Roman" w:hAnsi="Times New Roman" w:cs="Times New Roman"/>
          <w:b/>
          <w:bCs/>
          <w:color w:val="000000" w:themeColor="text1"/>
        </w:rPr>
      </w:pPr>
      <w:r>
        <w:rPr>
          <w:noProof/>
        </w:rPr>
        <w:drawing>
          <wp:anchor distT="0" distB="0" distL="114300" distR="114300" simplePos="0" relativeHeight="251658240" behindDoc="0" locked="0" layoutInCell="1" allowOverlap="1" wp14:anchorId="7A2DAE97" wp14:editId="6ED0A602">
            <wp:simplePos x="0" y="0"/>
            <wp:positionH relativeFrom="column">
              <wp:posOffset>1706826</wp:posOffset>
            </wp:positionH>
            <wp:positionV relativeFrom="paragraph">
              <wp:posOffset>492125</wp:posOffset>
            </wp:positionV>
            <wp:extent cx="2523809" cy="866667"/>
            <wp:effectExtent l="0" t="0" r="0" b="0"/>
            <wp:wrapTopAndBottom/>
            <wp:docPr id="972533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533025" name=""/>
                    <pic:cNvPicPr/>
                  </pic:nvPicPr>
                  <pic:blipFill>
                    <a:blip r:embed="rId7">
                      <a:extLst>
                        <a:ext uri="{28A0092B-C50C-407E-A947-70E740481C1C}">
                          <a14:useLocalDpi xmlns:a14="http://schemas.microsoft.com/office/drawing/2010/main" val="0"/>
                        </a:ext>
                      </a:extLst>
                    </a:blip>
                    <a:stretch>
                      <a:fillRect/>
                    </a:stretch>
                  </pic:blipFill>
                  <pic:spPr>
                    <a:xfrm>
                      <a:off x="0" y="0"/>
                      <a:ext cx="2523809" cy="866667"/>
                    </a:xfrm>
                    <a:prstGeom prst="rect">
                      <a:avLst/>
                    </a:prstGeom>
                  </pic:spPr>
                </pic:pic>
              </a:graphicData>
            </a:graphic>
          </wp:anchor>
        </w:drawing>
      </w:r>
    </w:p>
    <w:p w14:paraId="515DCB41" w14:textId="77777777" w:rsidR="0077045B" w:rsidRDefault="0077045B" w:rsidP="0036669F">
      <w:pPr>
        <w:spacing w:before="240" w:line="480" w:lineRule="auto"/>
        <w:rPr>
          <w:rFonts w:ascii="Times New Roman" w:hAnsi="Times New Roman" w:cs="Times New Roman"/>
          <w:b/>
          <w:bCs/>
          <w:color w:val="000000" w:themeColor="text1"/>
        </w:rPr>
      </w:pPr>
    </w:p>
    <w:p w14:paraId="703E5340" w14:textId="74B1502D" w:rsidR="00821FC0" w:rsidRPr="0077045B" w:rsidRDefault="00821FC0" w:rsidP="0036669F">
      <w:pPr>
        <w:spacing w:line="240" w:lineRule="auto"/>
        <w:rPr>
          <w:rFonts w:cs="Times New Roman"/>
          <w:b/>
          <w:bCs/>
          <w:color w:val="000000" w:themeColor="text1"/>
        </w:rPr>
      </w:pPr>
      <w:r w:rsidRPr="0077045B">
        <w:rPr>
          <w:rFonts w:cs="Times New Roman"/>
          <w:b/>
          <w:bCs/>
          <w:color w:val="000000" w:themeColor="text1"/>
        </w:rPr>
        <w:t xml:space="preserve">Effect of irrigation and crop rotation on peanut yield and quality under two long-term resilient cropping systems </w:t>
      </w:r>
    </w:p>
    <w:p w14:paraId="616EC30D" w14:textId="1799FDC9" w:rsidR="0077045B" w:rsidRPr="0077045B" w:rsidRDefault="0077045B" w:rsidP="0036669F">
      <w:pPr>
        <w:pStyle w:val="p1"/>
        <w:spacing w:after="160"/>
        <w:rPr>
          <w:rFonts w:asciiTheme="minorHAnsi" w:hAnsiTheme="minorHAnsi"/>
          <w:color w:val="000000" w:themeColor="text1"/>
          <w:sz w:val="24"/>
          <w:szCs w:val="24"/>
        </w:rPr>
      </w:pPr>
      <w:r w:rsidRPr="00EC7E77">
        <w:rPr>
          <w:rFonts w:asciiTheme="minorHAnsi" w:hAnsiTheme="minorHAnsi"/>
          <w:b/>
          <w:bCs/>
          <w:color w:val="000000" w:themeColor="text1"/>
          <w:sz w:val="24"/>
          <w:szCs w:val="24"/>
        </w:rPr>
        <w:t>Sidhu, S. S.</w:t>
      </w:r>
      <w:r w:rsidRPr="00EC7E77">
        <w:rPr>
          <w:rFonts w:asciiTheme="minorHAnsi" w:hAnsiTheme="minorHAnsi"/>
          <w:b/>
          <w:bCs/>
          <w:color w:val="000000" w:themeColor="text1"/>
          <w:sz w:val="24"/>
          <w:szCs w:val="24"/>
          <w:vertAlign w:val="superscript"/>
        </w:rPr>
        <w:t>1</w:t>
      </w:r>
      <w:r w:rsidR="00EC7E77" w:rsidRPr="00EC7E77">
        <w:rPr>
          <w:rFonts w:asciiTheme="minorHAnsi" w:hAnsiTheme="minorHAnsi"/>
          <w:b/>
          <w:bCs/>
          <w:color w:val="000000" w:themeColor="text1"/>
          <w:sz w:val="24"/>
          <w:szCs w:val="24"/>
        </w:rPr>
        <w:t>,</w:t>
      </w:r>
      <w:r w:rsidR="00EC7E77">
        <w:rPr>
          <w:rFonts w:asciiTheme="minorHAnsi" w:hAnsiTheme="minorHAnsi"/>
          <w:b/>
          <w:bCs/>
          <w:color w:val="000000" w:themeColor="text1"/>
          <w:sz w:val="24"/>
          <w:szCs w:val="24"/>
        </w:rPr>
        <w:t xml:space="preserve"> </w:t>
      </w:r>
      <w:r w:rsidRPr="00EC7E77">
        <w:rPr>
          <w:rFonts w:asciiTheme="minorHAnsi" w:hAnsiTheme="minorHAnsi"/>
          <w:color w:val="000000" w:themeColor="text1"/>
          <w:sz w:val="24"/>
          <w:szCs w:val="24"/>
        </w:rPr>
        <w:t>JAN, M.</w:t>
      </w:r>
      <w:r w:rsidRPr="00EC7E77">
        <w:rPr>
          <w:rFonts w:asciiTheme="minorHAnsi" w:hAnsiTheme="minorHAnsi"/>
          <w:color w:val="000000" w:themeColor="text1"/>
          <w:sz w:val="24"/>
          <w:szCs w:val="24"/>
          <w:vertAlign w:val="superscript"/>
        </w:rPr>
        <w:t>1</w:t>
      </w:r>
      <w:r w:rsidRPr="00EC7E77">
        <w:rPr>
          <w:rFonts w:asciiTheme="minorHAnsi" w:hAnsiTheme="minorHAnsi"/>
          <w:color w:val="000000" w:themeColor="text1"/>
          <w:sz w:val="24"/>
          <w:szCs w:val="24"/>
        </w:rPr>
        <w:t>,</w:t>
      </w:r>
      <w:r w:rsidRPr="0077045B">
        <w:rPr>
          <w:rFonts w:asciiTheme="minorHAnsi" w:hAnsiTheme="minorHAnsi"/>
          <w:color w:val="000000" w:themeColor="text1"/>
          <w:sz w:val="24"/>
          <w:szCs w:val="24"/>
        </w:rPr>
        <w:t xml:space="preserve"> </w:t>
      </w:r>
      <w:r w:rsidRPr="0077045B">
        <w:rPr>
          <w:rFonts w:asciiTheme="minorHAnsi" w:hAnsiTheme="minorHAnsi"/>
          <w:color w:val="000000" w:themeColor="text1"/>
          <w:sz w:val="24"/>
          <w:szCs w:val="24"/>
          <w:vertAlign w:val="superscript"/>
        </w:rPr>
        <w:t xml:space="preserve"> </w:t>
      </w:r>
      <w:r w:rsidRPr="0077045B">
        <w:rPr>
          <w:rFonts w:asciiTheme="minorHAnsi" w:hAnsiTheme="minorHAnsi"/>
          <w:color w:val="000000" w:themeColor="text1"/>
          <w:sz w:val="24"/>
          <w:szCs w:val="24"/>
        </w:rPr>
        <w:t>Verma, V.</w:t>
      </w:r>
      <w:r w:rsidRPr="0077045B">
        <w:rPr>
          <w:rFonts w:asciiTheme="minorHAnsi" w:hAnsiTheme="minorHAnsi"/>
          <w:color w:val="000000" w:themeColor="text1"/>
          <w:sz w:val="24"/>
          <w:szCs w:val="24"/>
          <w:vertAlign w:val="superscript"/>
        </w:rPr>
        <w:t>1</w:t>
      </w:r>
      <w:r w:rsidRPr="0077045B">
        <w:rPr>
          <w:rFonts w:asciiTheme="minorHAnsi" w:hAnsiTheme="minorHAnsi"/>
          <w:color w:val="000000" w:themeColor="text1"/>
          <w:sz w:val="24"/>
          <w:szCs w:val="24"/>
        </w:rPr>
        <w:t>, Bolton, L.</w:t>
      </w:r>
      <w:r w:rsidRPr="0077045B">
        <w:rPr>
          <w:rFonts w:asciiTheme="minorHAnsi" w:hAnsiTheme="minorHAnsi"/>
          <w:color w:val="000000" w:themeColor="text1"/>
          <w:sz w:val="24"/>
          <w:szCs w:val="24"/>
          <w:vertAlign w:val="superscript"/>
        </w:rPr>
        <w:t>1</w:t>
      </w:r>
      <w:r w:rsidRPr="0077045B">
        <w:rPr>
          <w:rFonts w:asciiTheme="minorHAnsi" w:hAnsiTheme="minorHAnsi"/>
          <w:color w:val="000000" w:themeColor="text1"/>
          <w:sz w:val="24"/>
          <w:szCs w:val="24"/>
        </w:rPr>
        <w:t>, Umar, S.</w:t>
      </w:r>
      <w:r w:rsidRPr="0077045B">
        <w:rPr>
          <w:rFonts w:asciiTheme="minorHAnsi" w:hAnsiTheme="minorHAnsi"/>
          <w:color w:val="000000" w:themeColor="text1"/>
          <w:sz w:val="24"/>
          <w:szCs w:val="24"/>
          <w:vertAlign w:val="superscript"/>
        </w:rPr>
        <w:t>2</w:t>
      </w:r>
      <w:r w:rsidR="00EC7E77" w:rsidRPr="00EC7E77">
        <w:rPr>
          <w:rFonts w:asciiTheme="minorHAnsi" w:hAnsiTheme="minorHAnsi"/>
          <w:color w:val="000000" w:themeColor="text1"/>
          <w:sz w:val="24"/>
          <w:szCs w:val="24"/>
        </w:rPr>
        <w:t>.</w:t>
      </w:r>
      <w:r w:rsidRPr="0077045B">
        <w:rPr>
          <w:rFonts w:asciiTheme="minorHAnsi" w:hAnsiTheme="minorHAnsi"/>
          <w:color w:val="000000" w:themeColor="text1"/>
          <w:sz w:val="24"/>
          <w:szCs w:val="24"/>
        </w:rPr>
        <w:t xml:space="preserve"> </w:t>
      </w:r>
      <w:r w:rsidRPr="0077045B">
        <w:rPr>
          <w:rFonts w:asciiTheme="minorHAnsi" w:hAnsiTheme="minorHAnsi"/>
          <w:color w:val="000000" w:themeColor="text1"/>
          <w:sz w:val="24"/>
          <w:szCs w:val="24"/>
          <w:vertAlign w:val="superscript"/>
        </w:rPr>
        <w:t>1</w:t>
      </w:r>
      <w:r w:rsidRPr="0077045B">
        <w:rPr>
          <w:rFonts w:asciiTheme="minorHAnsi" w:hAnsiTheme="minorHAnsi"/>
          <w:color w:val="000000" w:themeColor="text1"/>
          <w:sz w:val="24"/>
          <w:szCs w:val="24"/>
        </w:rPr>
        <w:t xml:space="preserve">Agronomy Department, University of Florida, IFAS North Florida Research and Education Center, 155 Research Road, Quincy, FL, United States. </w:t>
      </w:r>
      <w:r w:rsidRPr="0077045B">
        <w:rPr>
          <w:rFonts w:asciiTheme="minorHAnsi" w:hAnsiTheme="minorHAnsi"/>
          <w:color w:val="000000" w:themeColor="text1"/>
          <w:sz w:val="24"/>
          <w:szCs w:val="24"/>
          <w:vertAlign w:val="superscript"/>
        </w:rPr>
        <w:t>2</w:t>
      </w:r>
      <w:r w:rsidRPr="0077045B">
        <w:rPr>
          <w:rFonts w:asciiTheme="minorHAnsi" w:hAnsiTheme="minorHAnsi"/>
          <w:color w:val="000000" w:themeColor="text1"/>
          <w:sz w:val="24"/>
          <w:szCs w:val="24"/>
        </w:rPr>
        <w:t xml:space="preserve">University of Florida, IFAS North Florida Research and Education Center, Live Oak, FL, United States; </w:t>
      </w:r>
      <w:r w:rsidRPr="0077045B">
        <w:rPr>
          <w:rFonts w:asciiTheme="minorHAnsi" w:hAnsiTheme="minorHAnsi"/>
          <w:color w:val="000000" w:themeColor="text1"/>
          <w:sz w:val="24"/>
          <w:szCs w:val="24"/>
          <w:vertAlign w:val="superscript"/>
        </w:rPr>
        <w:t>2</w:t>
      </w:r>
      <w:r w:rsidRPr="0077045B">
        <w:rPr>
          <w:rFonts w:asciiTheme="minorHAnsi" w:hAnsiTheme="minorHAnsi"/>
          <w:color w:val="000000" w:themeColor="text1"/>
          <w:sz w:val="24"/>
          <w:szCs w:val="24"/>
        </w:rPr>
        <w:t>Agronomy Department, University of Florida, IFAS North Florida Research and Education Center, 155 Research Road, Quincy, FL, United States.</w:t>
      </w:r>
    </w:p>
    <w:p w14:paraId="703E534B" w14:textId="457EADB5" w:rsidR="009C5AA0" w:rsidRDefault="00C345CF" w:rsidP="0036669F">
      <w:pPr>
        <w:spacing w:after="240"/>
      </w:pPr>
      <w:r w:rsidRPr="000732E3">
        <w:rPr>
          <w:rFonts w:cs="Times New Roman"/>
          <w:color w:val="000000" w:themeColor="text1"/>
        </w:rPr>
        <w:t xml:space="preserve">Peanut production in North Florida is challenged by sandy </w:t>
      </w:r>
      <w:proofErr w:type="gramStart"/>
      <w:r w:rsidRPr="000732E3">
        <w:rPr>
          <w:rFonts w:cs="Times New Roman"/>
          <w:color w:val="000000" w:themeColor="text1"/>
        </w:rPr>
        <w:t>soils</w:t>
      </w:r>
      <w:proofErr w:type="gramEnd"/>
      <w:r w:rsidRPr="000732E3">
        <w:rPr>
          <w:rFonts w:cs="Times New Roman"/>
          <w:color w:val="000000" w:themeColor="text1"/>
        </w:rPr>
        <w:t xml:space="preserve">, variable rainfall, and recurring risks to yield, kernel quality, and aflatoxin contamination. This study evaluated the effects of crop rotation and irrigation on peanut performance under two long-term resilient cropping systems in Quincy, Florida, within a field experiment established in 1999. The present analysis covered eight growing seasons from 2016 to 2023 and compared </w:t>
      </w:r>
      <w:proofErr w:type="gramStart"/>
      <w:r w:rsidRPr="000732E3">
        <w:rPr>
          <w:rFonts w:cs="Times New Roman"/>
          <w:color w:val="000000" w:themeColor="text1"/>
        </w:rPr>
        <w:t>sod</w:t>
      </w:r>
      <w:proofErr w:type="gramEnd"/>
      <w:r w:rsidRPr="000732E3">
        <w:rPr>
          <w:rFonts w:cs="Times New Roman"/>
          <w:color w:val="000000" w:themeColor="text1"/>
        </w:rPr>
        <w:t xml:space="preserve">-based and conventional rotations under irrigated and non-irrigated conditions. Runner-type cultivars GA-06G (2016 to 2019) and </w:t>
      </w:r>
      <w:proofErr w:type="spellStart"/>
      <w:r w:rsidRPr="000732E3">
        <w:rPr>
          <w:rFonts w:cs="Times New Roman"/>
          <w:color w:val="000000" w:themeColor="text1"/>
        </w:rPr>
        <w:t>FloRun</w:t>
      </w:r>
      <w:proofErr w:type="spellEnd"/>
      <w:r w:rsidRPr="000732E3">
        <w:rPr>
          <w:rFonts w:cs="Times New Roman"/>
          <w:color w:val="000000" w:themeColor="text1"/>
        </w:rPr>
        <w:t xml:space="preserve"> 331 (2020 to 2023) were evaluated for pod yield, total sound mature kernels (TSMK), other kernels, and aflatoxin contamination. Data were analyzed using a split-plot design. Year was the only factor that significantly affected peanut yield and TSMK across both phases of the study, indicating that seasonal environmental conditions were the primary drivers of crop performance. Yield was highest in 2016 and 2018 during the GA-06G phase, whereas 2022 and 2023 produced the highest yields during the </w:t>
      </w:r>
      <w:proofErr w:type="spellStart"/>
      <w:r w:rsidRPr="000732E3">
        <w:rPr>
          <w:rFonts w:cs="Times New Roman"/>
          <w:color w:val="000000" w:themeColor="text1"/>
        </w:rPr>
        <w:t>FloRun</w:t>
      </w:r>
      <w:proofErr w:type="spellEnd"/>
      <w:r w:rsidRPr="000732E3">
        <w:rPr>
          <w:rFonts w:cs="Times New Roman"/>
          <w:color w:val="000000" w:themeColor="text1"/>
        </w:rPr>
        <w:t xml:space="preserve"> 331 phase. TSMK varied independently of pod yield, showing that higher yield did not necessarily correspond to improved kernel quality. In contrast, cropping system, irrigation, and </w:t>
      </w:r>
      <w:proofErr w:type="gramStart"/>
      <w:r w:rsidRPr="000732E3">
        <w:rPr>
          <w:rFonts w:cs="Times New Roman"/>
          <w:color w:val="000000" w:themeColor="text1"/>
        </w:rPr>
        <w:t>their interactions</w:t>
      </w:r>
      <w:proofErr w:type="gramEnd"/>
      <w:r w:rsidRPr="000732E3">
        <w:rPr>
          <w:rFonts w:cs="Times New Roman"/>
          <w:color w:val="000000" w:themeColor="text1"/>
        </w:rPr>
        <w:t xml:space="preserve"> did not significantly affect yield, TSMK, or aflatoxin contamination. Aflatoxin levels were generally low and inconsistent across years, although higher variability was observed in 2018 and 2019. Overall, peanut performance in these long-term systems was governed primarily by year-to-year environmental variation, while the effects of crop rotation and irrigation were limited during the study period</w:t>
      </w:r>
      <w:r w:rsidRPr="00491A81">
        <w:rPr>
          <w:rFonts w:ascii="Times New Roman" w:hAnsi="Times New Roman" w:cs="Times New Roman"/>
          <w:color w:val="000000" w:themeColor="text1"/>
        </w:rPr>
        <w:t>.</w:t>
      </w:r>
    </w:p>
    <w:sectPr w:rsidR="009C5A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AB0"/>
    <w:rsid w:val="000732E3"/>
    <w:rsid w:val="002F1F66"/>
    <w:rsid w:val="00351407"/>
    <w:rsid w:val="0036669F"/>
    <w:rsid w:val="004B1DE4"/>
    <w:rsid w:val="0056488E"/>
    <w:rsid w:val="00587E2F"/>
    <w:rsid w:val="005F6135"/>
    <w:rsid w:val="00633BA1"/>
    <w:rsid w:val="007155FD"/>
    <w:rsid w:val="0077045B"/>
    <w:rsid w:val="007A2765"/>
    <w:rsid w:val="00821FC0"/>
    <w:rsid w:val="00863EB2"/>
    <w:rsid w:val="008E7EF9"/>
    <w:rsid w:val="00911FBC"/>
    <w:rsid w:val="00986B35"/>
    <w:rsid w:val="009921F7"/>
    <w:rsid w:val="009C5AA0"/>
    <w:rsid w:val="009D74F5"/>
    <w:rsid w:val="00A33600"/>
    <w:rsid w:val="00C345CF"/>
    <w:rsid w:val="00E04AB0"/>
    <w:rsid w:val="00EC7E77"/>
    <w:rsid w:val="00F51D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E5340"/>
  <w15:chartTrackingRefBased/>
  <w15:docId w15:val="{0D3D8789-A004-4CF0-B9AA-B365B8BC4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5CF"/>
  </w:style>
  <w:style w:type="paragraph" w:styleId="Heading1">
    <w:name w:val="heading 1"/>
    <w:basedOn w:val="Normal"/>
    <w:next w:val="Normal"/>
    <w:link w:val="Heading1Char"/>
    <w:uiPriority w:val="9"/>
    <w:qFormat/>
    <w:rsid w:val="00E04A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4A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4A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4A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4A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4A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4A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4A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4A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A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4A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4A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4A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4A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4A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4A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4A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4AB0"/>
    <w:rPr>
      <w:rFonts w:eastAsiaTheme="majorEastAsia" w:cstheme="majorBidi"/>
      <w:color w:val="272727" w:themeColor="text1" w:themeTint="D8"/>
    </w:rPr>
  </w:style>
  <w:style w:type="paragraph" w:styleId="Title">
    <w:name w:val="Title"/>
    <w:basedOn w:val="Normal"/>
    <w:next w:val="Normal"/>
    <w:link w:val="TitleChar"/>
    <w:uiPriority w:val="10"/>
    <w:qFormat/>
    <w:rsid w:val="00E04A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A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4A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4A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4AB0"/>
    <w:pPr>
      <w:spacing w:before="160"/>
      <w:jc w:val="center"/>
    </w:pPr>
    <w:rPr>
      <w:i/>
      <w:iCs/>
      <w:color w:val="404040" w:themeColor="text1" w:themeTint="BF"/>
    </w:rPr>
  </w:style>
  <w:style w:type="character" w:customStyle="1" w:styleId="QuoteChar">
    <w:name w:val="Quote Char"/>
    <w:basedOn w:val="DefaultParagraphFont"/>
    <w:link w:val="Quote"/>
    <w:uiPriority w:val="29"/>
    <w:rsid w:val="00E04AB0"/>
    <w:rPr>
      <w:i/>
      <w:iCs/>
      <w:color w:val="404040" w:themeColor="text1" w:themeTint="BF"/>
    </w:rPr>
  </w:style>
  <w:style w:type="paragraph" w:styleId="ListParagraph">
    <w:name w:val="List Paragraph"/>
    <w:basedOn w:val="Normal"/>
    <w:uiPriority w:val="34"/>
    <w:qFormat/>
    <w:rsid w:val="00E04AB0"/>
    <w:pPr>
      <w:ind w:left="720"/>
      <w:contextualSpacing/>
    </w:pPr>
  </w:style>
  <w:style w:type="character" w:styleId="IntenseEmphasis">
    <w:name w:val="Intense Emphasis"/>
    <w:basedOn w:val="DefaultParagraphFont"/>
    <w:uiPriority w:val="21"/>
    <w:qFormat/>
    <w:rsid w:val="00E04AB0"/>
    <w:rPr>
      <w:i/>
      <w:iCs/>
      <w:color w:val="0F4761" w:themeColor="accent1" w:themeShade="BF"/>
    </w:rPr>
  </w:style>
  <w:style w:type="paragraph" w:styleId="IntenseQuote">
    <w:name w:val="Intense Quote"/>
    <w:basedOn w:val="Normal"/>
    <w:next w:val="Normal"/>
    <w:link w:val="IntenseQuoteChar"/>
    <w:uiPriority w:val="30"/>
    <w:qFormat/>
    <w:rsid w:val="00E04A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4AB0"/>
    <w:rPr>
      <w:i/>
      <w:iCs/>
      <w:color w:val="0F4761" w:themeColor="accent1" w:themeShade="BF"/>
    </w:rPr>
  </w:style>
  <w:style w:type="character" w:styleId="IntenseReference">
    <w:name w:val="Intense Reference"/>
    <w:basedOn w:val="DefaultParagraphFont"/>
    <w:uiPriority w:val="32"/>
    <w:qFormat/>
    <w:rsid w:val="00E04AB0"/>
    <w:rPr>
      <w:b/>
      <w:bCs/>
      <w:smallCaps/>
      <w:color w:val="0F4761" w:themeColor="accent1" w:themeShade="BF"/>
      <w:spacing w:val="5"/>
    </w:rPr>
  </w:style>
  <w:style w:type="paragraph" w:customStyle="1" w:styleId="p1">
    <w:name w:val="p1"/>
    <w:basedOn w:val="Normal"/>
    <w:rsid w:val="00821FC0"/>
    <w:pPr>
      <w:spacing w:after="0" w:line="240" w:lineRule="auto"/>
    </w:pPr>
    <w:rPr>
      <w:rFonts w:ascii="Helvetica" w:eastAsia="Times New Roman" w:hAnsi="Helvetica" w:cs="Times New Roman"/>
      <w:color w:val="000000"/>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6e1e600-f0a2-4f67-9c1f-ea77eb7e09b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00D185F37DEA4FB8BFE2BF6D27953D" ma:contentTypeVersion="10" ma:contentTypeDescription="Create a new document." ma:contentTypeScope="" ma:versionID="5e8c0b638768ed14fd7e9deb1f67caca">
  <xsd:schema xmlns:xsd="http://www.w3.org/2001/XMLSchema" xmlns:xs="http://www.w3.org/2001/XMLSchema" xmlns:p="http://schemas.microsoft.com/office/2006/metadata/properties" xmlns:ns2="36e1e600-f0a2-4f67-9c1f-ea77eb7e09b3" targetNamespace="http://schemas.microsoft.com/office/2006/metadata/properties" ma:root="true" ma:fieldsID="b69ae2cc7aa779cc1722076f1c6c1e91" ns2:_="">
    <xsd:import namespace="36e1e600-f0a2-4f67-9c1f-ea77eb7e09b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e1e600-f0a2-4f67-9c1f-ea77eb7e09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a0c477a-f09e-4137-8c49-77869fdcca91" ma:termSetId="09814cd3-568e-fe90-9814-8d621ff8fb84" ma:anchorId="fba54fb3-c3e1-fe81-a776-ca4b69148c4d" ma:open="true" ma:isKeyword="false">
      <xsd:complexType>
        <xsd:sequence>
          <xsd:element ref="pc:Terms" minOccurs="0" maxOccurs="1"/>
        </xsd:sequence>
      </xsd:complex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272497-33B1-4916-A97F-667CC6287441}">
  <ds:schemaRefs>
    <ds:schemaRef ds:uri="http://schemas.microsoft.com/sharepoint/v3/contenttype/forms"/>
  </ds:schemaRefs>
</ds:datastoreItem>
</file>

<file path=customXml/itemProps2.xml><?xml version="1.0" encoding="utf-8"?>
<ds:datastoreItem xmlns:ds="http://schemas.openxmlformats.org/officeDocument/2006/customXml" ds:itemID="{BB57A160-4673-43F7-B827-D90AAC159E92}">
  <ds:schemaRefs>
    <ds:schemaRef ds:uri="http://schemas.microsoft.com/office/2006/metadata/properties"/>
    <ds:schemaRef ds:uri="http://schemas.microsoft.com/office/infopath/2007/PartnerControls"/>
    <ds:schemaRef ds:uri="36e1e600-f0a2-4f67-9c1f-ea77eb7e09b3"/>
  </ds:schemaRefs>
</ds:datastoreItem>
</file>

<file path=customXml/itemProps3.xml><?xml version="1.0" encoding="utf-8"?>
<ds:datastoreItem xmlns:ds="http://schemas.openxmlformats.org/officeDocument/2006/customXml" ds:itemID="{FDC07CD5-9CFF-4B63-B45E-6CFC1C421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e1e600-f0a2-4f67-9c1f-ea77eb7e09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323</Words>
  <Characters>1927</Characters>
  <Application>Microsoft Office Word</Application>
  <DocSecurity>0</DocSecurity>
  <Lines>29</Lines>
  <Paragraphs>3</Paragraphs>
  <ScaleCrop>false</ScaleCrop>
  <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Masood</dc:creator>
  <cp:keywords/>
  <dc:description/>
  <cp:lastModifiedBy>Jan, Masood</cp:lastModifiedBy>
  <cp:revision>9</cp:revision>
  <dcterms:created xsi:type="dcterms:W3CDTF">2026-03-31T16:47:00Z</dcterms:created>
  <dcterms:modified xsi:type="dcterms:W3CDTF">2026-03-31T20:32:00Z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d31880d5-f893-40cb-b255-5dcc1ccbc8bd</vt:lpwstr>
  </property>
  <property fmtid="{D5CDD505-2E9C-101B-9397-08002B2CF9AE}" pid="3" name="ContentTypeId">
    <vt:lpwstr>0x010100F300D185F37DEA4FB8BFE2BF6D27953D</vt:lpwstr>
  </property>
  <property fmtid="{D5CDD505-2E9C-101B-9397-08002B2CF9AE}" pid="4" name="MediaServiceImageTags">
    <vt:lpwstr/>
  </property>
</Properties>
</file>