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645F0" w14:textId="77777777" w:rsidR="007B01CA" w:rsidRPr="009F0EC6" w:rsidRDefault="007B01CA" w:rsidP="007B01CA">
      <w:pPr>
        <w:jc w:val="center"/>
        <w:rPr>
          <w:b/>
        </w:rPr>
      </w:pPr>
      <w:r w:rsidRPr="007B01CA">
        <w:rPr>
          <w:rFonts w:ascii="Arial" w:hAnsi="Arial" w:cs="Arial"/>
          <w:b/>
          <w:sz w:val="24"/>
          <w:szCs w:val="24"/>
        </w:rPr>
        <w:t>Evaluation of High-yielding Runner-type Peanut Varieties and the Effects of a Plant Growth Regulator (PGR) on a new Peanut Variety in Southwest Georgia</w:t>
      </w:r>
    </w:p>
    <w:p w14:paraId="1B0D617B" w14:textId="2AA11DAD" w:rsidR="007B01CA" w:rsidRPr="006605CE" w:rsidRDefault="007B01CA" w:rsidP="007B01CA">
      <w:pPr>
        <w:ind w:left="720"/>
        <w:rPr>
          <w:rFonts w:ascii="Arial" w:hAnsi="Arial" w:cs="Arial"/>
        </w:rPr>
      </w:pPr>
      <w:r w:rsidRPr="006605CE">
        <w:rPr>
          <w:rFonts w:ascii="Arial" w:hAnsi="Arial" w:cs="Arial"/>
          <w:b/>
        </w:rPr>
        <w:t>CREWS, B.G.*</w:t>
      </w:r>
      <w:r>
        <w:rPr>
          <w:rFonts w:ascii="Arial" w:hAnsi="Arial" w:cs="Arial"/>
        </w:rPr>
        <w:t>, Marion/Webster County Extension, Preston, GA 31824; BEASLEY, S., Southwest District Ag Water Team, Tifton, GA 31793</w:t>
      </w:r>
      <w:r>
        <w:rPr>
          <w:rFonts w:ascii="Arial" w:hAnsi="Arial" w:cs="Arial"/>
        </w:rPr>
        <w:t xml:space="preserve">; </w:t>
      </w:r>
      <w:r>
        <w:rPr>
          <w:rFonts w:ascii="Arial" w:hAnsi="Arial" w:cs="Arial"/>
        </w:rPr>
        <w:t>COLLINS, D., Lee County Extension, Leesburg, GA 31763; EDWARDS, R.P., Southwest District Ag Water Team, Tifton, GA 31793</w:t>
      </w:r>
      <w:r>
        <w:rPr>
          <w:rFonts w:ascii="Arial" w:hAnsi="Arial" w:cs="Arial"/>
        </w:rPr>
        <w:t xml:space="preserve">; </w:t>
      </w:r>
      <w:r>
        <w:rPr>
          <w:rFonts w:ascii="Arial" w:hAnsi="Arial" w:cs="Arial"/>
        </w:rPr>
        <w:t xml:space="preserve">MCALLISTER, S.T., Terrell County Extension, Dawson, GA 39842; ; ODOM, C., Sumter County Extension, Americus, GA 31709; </w:t>
      </w:r>
      <w:r>
        <w:rPr>
          <w:rFonts w:ascii="Arial" w:hAnsi="Arial" w:cs="Arial"/>
        </w:rPr>
        <w:t>MONFORT</w:t>
      </w:r>
      <w:r>
        <w:rPr>
          <w:rFonts w:ascii="Arial" w:hAnsi="Arial" w:cs="Arial"/>
        </w:rPr>
        <w:t>,</w:t>
      </w:r>
      <w:r>
        <w:rPr>
          <w:rFonts w:ascii="Arial" w:hAnsi="Arial" w:cs="Arial"/>
        </w:rPr>
        <w:t xml:space="preserve"> W.S., </w:t>
      </w:r>
      <w:r>
        <w:rPr>
          <w:rFonts w:ascii="Arial" w:hAnsi="Arial" w:cs="Arial"/>
        </w:rPr>
        <w:t>Department of Crop and Soil Sciences, University of Georgia Tifton Campus, Tifton, GA 31793</w:t>
      </w:r>
      <w:r>
        <w:rPr>
          <w:rFonts w:ascii="Arial" w:hAnsi="Arial" w:cs="Arial"/>
        </w:rPr>
        <w:t xml:space="preserve">; </w:t>
      </w:r>
      <w:r>
        <w:rPr>
          <w:rFonts w:ascii="Arial" w:hAnsi="Arial" w:cs="Arial"/>
        </w:rPr>
        <w:t>QUAYLE, J., Crisp County Extension, Cordele, GA 31010; SANDERS, H., Ben Hill County Extension, Fitzgerald, GA 31750; SPRAY, W., Stewart County Extension, Lumpkin, GA 31815</w:t>
      </w:r>
      <w:r>
        <w:rPr>
          <w:rFonts w:ascii="Arial" w:hAnsi="Arial" w:cs="Arial"/>
        </w:rPr>
        <w:t xml:space="preserve">; </w:t>
      </w:r>
      <w:r>
        <w:rPr>
          <w:rFonts w:ascii="Arial" w:hAnsi="Arial" w:cs="Arial"/>
        </w:rPr>
        <w:t xml:space="preserve">STARR, B., Dooly/Schley County Extension, Vienna, GA 31092; </w:t>
      </w:r>
    </w:p>
    <w:p w14:paraId="37C53AA2" w14:textId="77777777" w:rsidR="007B01CA" w:rsidRDefault="007B01CA"/>
    <w:p w14:paraId="24531B55" w14:textId="77777777" w:rsidR="000301E1" w:rsidRDefault="000301E1">
      <w:pPr>
        <w:rPr>
          <w:rFonts w:ascii="Arial" w:hAnsi="Arial" w:cs="Arial"/>
        </w:rPr>
      </w:pPr>
    </w:p>
    <w:p w14:paraId="7946844F" w14:textId="181CCF8D" w:rsidR="007B01CA" w:rsidRPr="000301E1" w:rsidRDefault="007B01CA">
      <w:pPr>
        <w:rPr>
          <w:rFonts w:ascii="Arial" w:hAnsi="Arial" w:cs="Arial"/>
        </w:rPr>
      </w:pPr>
      <w:r w:rsidRPr="000301E1">
        <w:rPr>
          <w:rFonts w:ascii="Arial" w:hAnsi="Arial" w:cs="Arial"/>
        </w:rPr>
        <w:t>With Georgia quickly approaching 1,000,000 planted acres of peanuts annually, growers often inquire about varietal performance of runner-type peanuts. With so many high-yielding varieties on the market, the appropriate selection of peanut varieties can be the difference between a grower breaking even, losing money, or amassing a profit in the realm of peanut production. Local data regarding varietal performance is of paramount importance to growers, so they can make informed decisions on which varieties to plant on their own farms</w:t>
      </w:r>
      <w:r w:rsidRPr="000301E1">
        <w:rPr>
          <w:rFonts w:ascii="Arial" w:hAnsi="Arial" w:cs="Arial"/>
        </w:rPr>
        <w:t xml:space="preserve">. In this experiment, </w:t>
      </w:r>
      <w:r w:rsidRPr="000301E1">
        <w:rPr>
          <w:rFonts w:ascii="Arial" w:hAnsi="Arial" w:cs="Arial"/>
        </w:rPr>
        <w:t xml:space="preserve">6-row plots of 10 high-yielding runner-type varieties (Georgia 24NHO, Georgia 22-MPR, </w:t>
      </w:r>
      <w:proofErr w:type="spellStart"/>
      <w:r w:rsidRPr="000301E1">
        <w:rPr>
          <w:rFonts w:ascii="Arial" w:hAnsi="Arial" w:cs="Arial"/>
        </w:rPr>
        <w:t>TifNV</w:t>
      </w:r>
      <w:proofErr w:type="spellEnd"/>
      <w:r w:rsidRPr="000301E1">
        <w:rPr>
          <w:rFonts w:ascii="Arial" w:hAnsi="Arial" w:cs="Arial"/>
        </w:rPr>
        <w:t xml:space="preserve">-HG, Georgia 06-G, Georgia 21-GR, Georgia 23-RKN, </w:t>
      </w:r>
      <w:proofErr w:type="spellStart"/>
      <w:r w:rsidRPr="000301E1">
        <w:rPr>
          <w:rFonts w:ascii="Arial" w:hAnsi="Arial" w:cs="Arial"/>
        </w:rPr>
        <w:t>FloRun</w:t>
      </w:r>
      <w:proofErr w:type="spellEnd"/>
      <w:r w:rsidRPr="000301E1">
        <w:rPr>
          <w:rFonts w:ascii="Arial" w:hAnsi="Arial" w:cs="Arial"/>
        </w:rPr>
        <w:t xml:space="preserve"> 52N, Arnie, IPG-913, and Georgia 14N) were planted in a single row pattern into 3 replicates with an area of approximately 1 acre each on May 15</w:t>
      </w:r>
      <w:r w:rsidRPr="000301E1">
        <w:rPr>
          <w:rFonts w:ascii="Arial" w:hAnsi="Arial" w:cs="Arial"/>
          <w:vertAlign w:val="superscript"/>
        </w:rPr>
        <w:t>th</w:t>
      </w:r>
      <w:r w:rsidRPr="000301E1">
        <w:rPr>
          <w:rFonts w:ascii="Arial" w:hAnsi="Arial" w:cs="Arial"/>
        </w:rPr>
        <w:t xml:space="preserve">, 2025.  In terms of yield, </w:t>
      </w:r>
      <w:proofErr w:type="spellStart"/>
      <w:r w:rsidRPr="000301E1">
        <w:rPr>
          <w:rFonts w:ascii="Arial" w:hAnsi="Arial" w:cs="Arial"/>
        </w:rPr>
        <w:t>TifNV</w:t>
      </w:r>
      <w:proofErr w:type="spellEnd"/>
      <w:r w:rsidRPr="000301E1">
        <w:rPr>
          <w:rFonts w:ascii="Arial" w:hAnsi="Arial" w:cs="Arial"/>
        </w:rPr>
        <w:t xml:space="preserve">-HG yielded the highest at 5351 </w:t>
      </w:r>
      <w:proofErr w:type="spellStart"/>
      <w:r w:rsidRPr="000301E1">
        <w:rPr>
          <w:rFonts w:ascii="Arial" w:hAnsi="Arial" w:cs="Arial"/>
        </w:rPr>
        <w:t>lbs</w:t>
      </w:r>
      <w:proofErr w:type="spellEnd"/>
      <w:r w:rsidRPr="000301E1">
        <w:rPr>
          <w:rFonts w:ascii="Arial" w:hAnsi="Arial" w:cs="Arial"/>
        </w:rPr>
        <w:t xml:space="preserve">/acre, although it was not statistically greater than the yields of 5 other varieties (21-GR, 22-MPR, 23-RKN, </w:t>
      </w:r>
      <w:proofErr w:type="spellStart"/>
      <w:r w:rsidRPr="000301E1">
        <w:rPr>
          <w:rFonts w:ascii="Arial" w:hAnsi="Arial" w:cs="Arial"/>
        </w:rPr>
        <w:t>FloRun</w:t>
      </w:r>
      <w:proofErr w:type="spellEnd"/>
      <w:r w:rsidRPr="000301E1">
        <w:rPr>
          <w:rFonts w:ascii="Arial" w:hAnsi="Arial" w:cs="Arial"/>
        </w:rPr>
        <w:t xml:space="preserve"> 52N, and 14N). Measurements on TSWV, white mold,</w:t>
      </w:r>
      <w:r w:rsidR="000301E1" w:rsidRPr="000301E1">
        <w:rPr>
          <w:rFonts w:ascii="Arial" w:hAnsi="Arial" w:cs="Arial"/>
        </w:rPr>
        <w:t xml:space="preserve"> grade,</w:t>
      </w:r>
      <w:r w:rsidRPr="000301E1">
        <w:rPr>
          <w:rFonts w:ascii="Arial" w:hAnsi="Arial" w:cs="Arial"/>
        </w:rPr>
        <w:t xml:space="preserve"> and leaf spot were recorded</w:t>
      </w:r>
      <w:r w:rsidRPr="000301E1">
        <w:rPr>
          <w:rFonts w:ascii="Arial" w:hAnsi="Arial" w:cs="Arial"/>
        </w:rPr>
        <w:t xml:space="preserve">. </w:t>
      </w:r>
      <w:r w:rsidR="000301E1" w:rsidRPr="000301E1">
        <w:rPr>
          <w:rFonts w:ascii="Arial" w:hAnsi="Arial" w:cs="Arial"/>
        </w:rPr>
        <w:t xml:space="preserve">This data provides growers with local yield data that enables them to make informed </w:t>
      </w:r>
      <w:r w:rsidR="000301E1" w:rsidRPr="000301E1">
        <w:rPr>
          <w:rFonts w:ascii="Arial" w:hAnsi="Arial" w:cs="Arial"/>
        </w:rPr>
        <w:t xml:space="preserve">future </w:t>
      </w:r>
      <w:r w:rsidR="000301E1" w:rsidRPr="000301E1">
        <w:rPr>
          <w:rFonts w:ascii="Arial" w:hAnsi="Arial" w:cs="Arial"/>
        </w:rPr>
        <w:t>planting decisions. Out of 10 high-yielding varieties, 5 of them were statistically no different from each other in terms of yield.</w:t>
      </w:r>
      <w:r w:rsidR="000301E1" w:rsidRPr="000301E1">
        <w:rPr>
          <w:rFonts w:ascii="Arial" w:hAnsi="Arial" w:cs="Arial"/>
        </w:rPr>
        <w:t xml:space="preserve"> </w:t>
      </w:r>
      <w:r w:rsidR="000301E1" w:rsidRPr="000301E1">
        <w:rPr>
          <w:rFonts w:ascii="Arial" w:hAnsi="Arial" w:cs="Arial"/>
        </w:rPr>
        <w:t>Additionally, the data also suggests that applications of the PGR product Kudos® is not necessary on the 24NHO variety as a yield loss was recorded. This information will be helpful for growers as we gain more experience with this new variety.</w:t>
      </w:r>
    </w:p>
    <w:sectPr w:rsidR="007B01CA" w:rsidRPr="000301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CA"/>
    <w:rsid w:val="000301E1"/>
    <w:rsid w:val="004D22E8"/>
    <w:rsid w:val="007B0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0C69"/>
  <w15:chartTrackingRefBased/>
  <w15:docId w15:val="{C8450753-2DFD-4D3B-8D10-2E1DFF7D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1CA"/>
    <w:pPr>
      <w:spacing w:line="259" w:lineRule="auto"/>
    </w:pPr>
    <w:rPr>
      <w:kern w:val="0"/>
      <w:sz w:val="22"/>
      <w:szCs w:val="22"/>
      <w14:ligatures w14:val="none"/>
    </w:rPr>
  </w:style>
  <w:style w:type="paragraph" w:styleId="Heading1">
    <w:name w:val="heading 1"/>
    <w:basedOn w:val="Normal"/>
    <w:next w:val="Normal"/>
    <w:link w:val="Heading1Char"/>
    <w:uiPriority w:val="9"/>
    <w:qFormat/>
    <w:rsid w:val="007B01C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B01C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B01C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B01C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B01C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B01C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B01C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B01C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B01C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1CA"/>
    <w:rPr>
      <w:rFonts w:eastAsiaTheme="majorEastAsia" w:cstheme="majorBidi"/>
      <w:color w:val="272727" w:themeColor="text1" w:themeTint="D8"/>
    </w:rPr>
  </w:style>
  <w:style w:type="paragraph" w:styleId="Title">
    <w:name w:val="Title"/>
    <w:basedOn w:val="Normal"/>
    <w:next w:val="Normal"/>
    <w:link w:val="TitleChar"/>
    <w:uiPriority w:val="10"/>
    <w:qFormat/>
    <w:rsid w:val="007B01C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B0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1C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B0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1C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B01CA"/>
    <w:rPr>
      <w:i/>
      <w:iCs/>
      <w:color w:val="404040" w:themeColor="text1" w:themeTint="BF"/>
    </w:rPr>
  </w:style>
  <w:style w:type="paragraph" w:styleId="ListParagraph">
    <w:name w:val="List Paragraph"/>
    <w:basedOn w:val="Normal"/>
    <w:uiPriority w:val="34"/>
    <w:qFormat/>
    <w:rsid w:val="007B01CA"/>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B01CA"/>
    <w:rPr>
      <w:i/>
      <w:iCs/>
      <w:color w:val="0F4761" w:themeColor="accent1" w:themeShade="BF"/>
    </w:rPr>
  </w:style>
  <w:style w:type="paragraph" w:styleId="IntenseQuote">
    <w:name w:val="Intense Quote"/>
    <w:basedOn w:val="Normal"/>
    <w:next w:val="Normal"/>
    <w:link w:val="IntenseQuoteChar"/>
    <w:uiPriority w:val="30"/>
    <w:qFormat/>
    <w:rsid w:val="007B01C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B01CA"/>
    <w:rPr>
      <w:i/>
      <w:iCs/>
      <w:color w:val="0F4761" w:themeColor="accent1" w:themeShade="BF"/>
    </w:rPr>
  </w:style>
  <w:style w:type="character" w:styleId="IntenseReference">
    <w:name w:val="Intense Reference"/>
    <w:basedOn w:val="DefaultParagraphFont"/>
    <w:uiPriority w:val="32"/>
    <w:qFormat/>
    <w:rsid w:val="007B01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Braxton Grey Crews</dc:creator>
  <cp:keywords/>
  <dc:description/>
  <cp:lastModifiedBy>Braxton Grey Crews</cp:lastModifiedBy>
  <cp:revision>1</cp:revision>
  <dcterms:created xsi:type="dcterms:W3CDTF">2026-03-16T19:45:00Z</dcterms:created>
  <dcterms:modified xsi:type="dcterms:W3CDTF">2026-03-16T19:59:00Z</dcterms:modified>
</cp:coreProperties>
</file>