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80C200" w14:textId="77777777" w:rsidR="00B330D4" w:rsidRDefault="00B330D4" w:rsidP="00B330D4">
      <w:pPr>
        <w:spacing w:after="120" w:line="240" w:lineRule="auto"/>
        <w:jc w:val="center"/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1A72A7EF" wp14:editId="3BA14973">
            <wp:extent cx="2524998" cy="866916"/>
            <wp:effectExtent l="0" t="0" r="8890" b="9525"/>
            <wp:docPr id="8629162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2916219" name="Picture 862916219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460" cy="879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9F63F4" w14:textId="77777777" w:rsidR="00B330D4" w:rsidRDefault="00B330D4" w:rsidP="00B330D4">
      <w:pPr>
        <w:spacing w:after="120" w:line="240" w:lineRule="auto"/>
        <w:rPr>
          <w:b/>
          <w:bCs/>
        </w:rPr>
      </w:pPr>
    </w:p>
    <w:p w14:paraId="14CA34FA" w14:textId="1A017AE5" w:rsidR="00B330D4" w:rsidRPr="00A574C8" w:rsidRDefault="000844BB" w:rsidP="00B330D4">
      <w:pPr>
        <w:spacing w:after="120" w:line="240" w:lineRule="auto"/>
        <w:rPr>
          <w:b/>
          <w:bCs/>
        </w:rPr>
      </w:pPr>
      <w:r>
        <w:rPr>
          <w:b/>
          <w:bCs/>
        </w:rPr>
        <w:t xml:space="preserve">A </w:t>
      </w:r>
      <w:r w:rsidR="008E2E05">
        <w:rPr>
          <w:b/>
          <w:bCs/>
        </w:rPr>
        <w:t>P</w:t>
      </w:r>
      <w:r>
        <w:rPr>
          <w:b/>
          <w:bCs/>
        </w:rPr>
        <w:t xml:space="preserve">angenome </w:t>
      </w:r>
      <w:r w:rsidR="008E2E05">
        <w:rPr>
          <w:b/>
          <w:bCs/>
        </w:rPr>
        <w:t>S</w:t>
      </w:r>
      <w:r>
        <w:rPr>
          <w:b/>
          <w:bCs/>
        </w:rPr>
        <w:t xml:space="preserve">tudy of an 8-way MAGIC </w:t>
      </w:r>
      <w:r w:rsidR="008E2E05">
        <w:rPr>
          <w:b/>
          <w:bCs/>
        </w:rPr>
        <w:t>P</w:t>
      </w:r>
      <w:r>
        <w:rPr>
          <w:b/>
          <w:bCs/>
        </w:rPr>
        <w:t xml:space="preserve">opulation for </w:t>
      </w:r>
      <w:r w:rsidR="008E2E05">
        <w:rPr>
          <w:b/>
          <w:bCs/>
        </w:rPr>
        <w:t>A</w:t>
      </w:r>
      <w:r>
        <w:rPr>
          <w:b/>
          <w:bCs/>
        </w:rPr>
        <w:t xml:space="preserve">flatoxin </w:t>
      </w:r>
      <w:r w:rsidR="008E2E05">
        <w:rPr>
          <w:b/>
          <w:bCs/>
        </w:rPr>
        <w:t>R</w:t>
      </w:r>
      <w:r>
        <w:rPr>
          <w:b/>
          <w:bCs/>
        </w:rPr>
        <w:t>esistance in Peanut</w:t>
      </w:r>
    </w:p>
    <w:p w14:paraId="2C5F0A2D" w14:textId="0B818590" w:rsidR="00B330D4" w:rsidRPr="00B930C1" w:rsidRDefault="000844BB" w:rsidP="00B330D4">
      <w:pPr>
        <w:spacing w:after="120" w:line="240" w:lineRule="auto"/>
      </w:pPr>
      <w:r>
        <w:rPr>
          <w:b/>
          <w:bCs/>
        </w:rPr>
        <w:t>CARDON</w:t>
      </w:r>
      <w:r w:rsidR="00B330D4" w:rsidRPr="00A574C8">
        <w:rPr>
          <w:b/>
          <w:bCs/>
        </w:rPr>
        <w:t xml:space="preserve">, </w:t>
      </w:r>
      <w:r>
        <w:rPr>
          <w:b/>
          <w:bCs/>
        </w:rPr>
        <w:t>C</w:t>
      </w:r>
      <w:r w:rsidR="00B330D4" w:rsidRPr="00A574C8">
        <w:rPr>
          <w:b/>
          <w:bCs/>
        </w:rPr>
        <w:t>.</w:t>
      </w:r>
      <w:r>
        <w:rPr>
          <w:b/>
          <w:bCs/>
        </w:rPr>
        <w:t>H</w:t>
      </w:r>
      <w:r w:rsidR="00B330D4" w:rsidRPr="00A574C8">
        <w:rPr>
          <w:b/>
          <w:bCs/>
        </w:rPr>
        <w:t>.</w:t>
      </w:r>
      <w:r w:rsidR="00B330D4" w:rsidRPr="00B930C1">
        <w:rPr>
          <w:vertAlign w:val="superscript"/>
        </w:rPr>
        <w:t>1</w:t>
      </w:r>
      <w:r w:rsidR="00F37D36">
        <w:rPr>
          <w:vertAlign w:val="superscript"/>
        </w:rPr>
        <w:t>,2</w:t>
      </w:r>
      <w:r w:rsidR="00B330D4" w:rsidRPr="00B930C1">
        <w:t xml:space="preserve">, </w:t>
      </w:r>
      <w:r>
        <w:t>Ch</w:t>
      </w:r>
      <w:r w:rsidR="000F2088">
        <w:t>ee</w:t>
      </w:r>
      <w:r>
        <w:t>k, B.</w:t>
      </w:r>
      <w:r w:rsidR="00B330D4" w:rsidRPr="00B930C1">
        <w:rPr>
          <w:vertAlign w:val="superscript"/>
        </w:rPr>
        <w:t>1</w:t>
      </w:r>
      <w:r w:rsidR="00F37D36">
        <w:rPr>
          <w:vertAlign w:val="superscript"/>
        </w:rPr>
        <w:t>,2</w:t>
      </w:r>
      <w:r w:rsidR="00B330D4" w:rsidRPr="00B930C1">
        <w:t xml:space="preserve">, </w:t>
      </w:r>
      <w:r>
        <w:t>Chu</w:t>
      </w:r>
      <w:r w:rsidR="00B330D4">
        <w:t>,</w:t>
      </w:r>
      <w:r w:rsidR="00B330D4" w:rsidRPr="00B930C1">
        <w:t xml:space="preserve"> </w:t>
      </w:r>
      <w:r>
        <w:t>Y</w:t>
      </w:r>
      <w:r w:rsidR="00B330D4">
        <w:t>.</w:t>
      </w:r>
      <w:r>
        <w:rPr>
          <w:vertAlign w:val="superscript"/>
        </w:rPr>
        <w:t>1</w:t>
      </w:r>
      <w:r w:rsidR="00F37D36">
        <w:rPr>
          <w:vertAlign w:val="superscript"/>
        </w:rPr>
        <w:t>,2</w:t>
      </w:r>
      <w:r w:rsidR="00B330D4" w:rsidRPr="00B930C1">
        <w:t xml:space="preserve">, </w:t>
      </w:r>
      <w:r w:rsidR="00F37D36">
        <w:t>Holbrook, C. C.</w:t>
      </w:r>
      <w:r w:rsidR="00F37D36">
        <w:rPr>
          <w:vertAlign w:val="superscript"/>
        </w:rPr>
        <w:t>3</w:t>
      </w:r>
      <w:r w:rsidR="00F37D36">
        <w:t>,</w:t>
      </w:r>
      <w:r w:rsidR="00C75902">
        <w:t xml:space="preserve"> Pokhrel, S.</w:t>
      </w:r>
      <w:r w:rsidR="00C75902">
        <w:rPr>
          <w:vertAlign w:val="superscript"/>
        </w:rPr>
        <w:t>1,2</w:t>
      </w:r>
      <w:r w:rsidR="00C75902">
        <w:t>, Rodrigue</w:t>
      </w:r>
      <w:r w:rsidR="00C43293">
        <w:t>z</w:t>
      </w:r>
      <w:r w:rsidR="00C75902">
        <w:t>, L.</w:t>
      </w:r>
      <w:r w:rsidR="00C75902">
        <w:rPr>
          <w:vertAlign w:val="superscript"/>
        </w:rPr>
        <w:t>1,2</w:t>
      </w:r>
      <w:r w:rsidR="00C75902">
        <w:t xml:space="preserve">, </w:t>
      </w:r>
      <w:r w:rsidR="00390E22" w:rsidRPr="00390E22">
        <w:t>Vaughn</w:t>
      </w:r>
      <w:r w:rsidR="00390E22">
        <w:t>, J. N.</w:t>
      </w:r>
      <w:r w:rsidR="00390E22">
        <w:rPr>
          <w:vertAlign w:val="superscript"/>
        </w:rPr>
        <w:t>4</w:t>
      </w:r>
      <w:r w:rsidR="00390E22">
        <w:t xml:space="preserve">, </w:t>
      </w:r>
      <w:r w:rsidR="00F37D36">
        <w:t>Clevenger, J.</w:t>
      </w:r>
      <w:r w:rsidR="00390E22">
        <w:rPr>
          <w:vertAlign w:val="superscript"/>
        </w:rPr>
        <w:t>5</w:t>
      </w:r>
      <w:r w:rsidR="00B330D4" w:rsidRPr="00B930C1">
        <w:t xml:space="preserve">, </w:t>
      </w:r>
      <w:r w:rsidR="00F37D36">
        <w:t>Ozias-Akins, P.</w:t>
      </w:r>
      <w:r w:rsidR="00F37D36">
        <w:rPr>
          <w:vertAlign w:val="superscript"/>
        </w:rPr>
        <w:t>1,2</w:t>
      </w:r>
    </w:p>
    <w:p w14:paraId="55163265" w14:textId="02ED9319" w:rsidR="00B330D4" w:rsidRDefault="00B330D4" w:rsidP="00730721">
      <w:pPr>
        <w:spacing w:after="120" w:line="240" w:lineRule="auto"/>
      </w:pPr>
      <w:r w:rsidRPr="00B930C1">
        <w:rPr>
          <w:vertAlign w:val="superscript"/>
        </w:rPr>
        <w:t>1</w:t>
      </w:r>
      <w:r w:rsidRPr="00B930C1">
        <w:t>Institute of Plant Breeding, Genetics &amp; Genomics</w:t>
      </w:r>
      <w:r>
        <w:t>,</w:t>
      </w:r>
      <w:r w:rsidRPr="00B930C1">
        <w:t xml:space="preserve"> University of Georgia, </w:t>
      </w:r>
      <w:r w:rsidR="00F37D36">
        <w:t>Tifton</w:t>
      </w:r>
      <w:r w:rsidRPr="00B930C1">
        <w:t xml:space="preserve">, GA. </w:t>
      </w:r>
      <w:r w:rsidRPr="00B930C1">
        <w:rPr>
          <w:vertAlign w:val="superscript"/>
        </w:rPr>
        <w:t>2</w:t>
      </w:r>
      <w:r w:rsidRPr="00B930C1">
        <w:t xml:space="preserve">Department of </w:t>
      </w:r>
      <w:r w:rsidR="00F37D36">
        <w:t>Horticulture</w:t>
      </w:r>
      <w:r w:rsidRPr="00B930C1">
        <w:t xml:space="preserve">, University of Georgia, </w:t>
      </w:r>
      <w:r w:rsidR="00F37D36">
        <w:t>Tifton</w:t>
      </w:r>
      <w:r w:rsidRPr="00B930C1">
        <w:t xml:space="preserve">, GA. </w:t>
      </w:r>
      <w:r w:rsidR="00FD3689">
        <w:rPr>
          <w:vertAlign w:val="superscript"/>
        </w:rPr>
        <w:t>3</w:t>
      </w:r>
      <w:r w:rsidR="00FD3689" w:rsidRPr="00FD3689">
        <w:t>USDA-ARS</w:t>
      </w:r>
      <w:r w:rsidR="00FD3689">
        <w:t xml:space="preserve">, </w:t>
      </w:r>
      <w:r w:rsidR="00FD3689" w:rsidRPr="00FD3689">
        <w:t>Coastal Plain Exp. Station, Tifton, GA</w:t>
      </w:r>
      <w:r>
        <w:t>.</w:t>
      </w:r>
      <w:r w:rsidR="00390E22" w:rsidRPr="00390E22">
        <w:t xml:space="preserve"> </w:t>
      </w:r>
      <w:r w:rsidR="00390E22">
        <w:rPr>
          <w:vertAlign w:val="superscript"/>
        </w:rPr>
        <w:t>4</w:t>
      </w:r>
      <w:r w:rsidR="00390E22" w:rsidRPr="00390E22">
        <w:t>USDA-ARS, Athens, Georgia</w:t>
      </w:r>
      <w:r w:rsidR="00390E22">
        <w:t>.</w:t>
      </w:r>
      <w:r w:rsidR="00FD3689">
        <w:t xml:space="preserve"> </w:t>
      </w:r>
      <w:r w:rsidR="00390E22">
        <w:rPr>
          <w:vertAlign w:val="superscript"/>
        </w:rPr>
        <w:t>5</w:t>
      </w:r>
      <w:r w:rsidR="00FD3689">
        <w:t>HudsonAlpha Institute for Biotechnology, Huntsville, AL</w:t>
      </w:r>
      <w:r>
        <w:t>.</w:t>
      </w:r>
    </w:p>
    <w:p w14:paraId="17B0C0A7" w14:textId="45D46E32" w:rsidR="00D86135" w:rsidRDefault="00A94144" w:rsidP="00730721">
      <w:pPr>
        <w:spacing w:line="240" w:lineRule="auto"/>
      </w:pPr>
      <w:r w:rsidRPr="00A94144">
        <w:t>Aflatoxin</w:t>
      </w:r>
      <w:r w:rsidR="000F2088">
        <w:t xml:space="preserve">, produced by </w:t>
      </w:r>
      <w:r w:rsidR="000F2088" w:rsidRPr="00AE745B">
        <w:rPr>
          <w:i/>
          <w:iCs/>
        </w:rPr>
        <w:t>Aspergillu</w:t>
      </w:r>
      <w:r w:rsidR="000F2088">
        <w:rPr>
          <w:i/>
          <w:iCs/>
        </w:rPr>
        <w:t>s flavus</w:t>
      </w:r>
      <w:r w:rsidR="000F2088" w:rsidRPr="00A94144">
        <w:t xml:space="preserve"> </w:t>
      </w:r>
      <w:r w:rsidR="000F2088">
        <w:t xml:space="preserve">and </w:t>
      </w:r>
      <w:r w:rsidR="000F2088" w:rsidRPr="00C43293">
        <w:rPr>
          <w:i/>
          <w:iCs/>
        </w:rPr>
        <w:t>A. parasiticus</w:t>
      </w:r>
      <w:r w:rsidR="000F2088">
        <w:t xml:space="preserve">, </w:t>
      </w:r>
      <w:r w:rsidRPr="00A94144">
        <w:t>presents a substantial threat to global food safety. Peanuts can become contaminated with aflatoxin at two main stages: during the late matur</w:t>
      </w:r>
      <w:r w:rsidR="000F2088">
        <w:t>ation</w:t>
      </w:r>
      <w:r w:rsidRPr="00A94144">
        <w:t xml:space="preserve"> stages in the field </w:t>
      </w:r>
      <w:r w:rsidR="000F2088">
        <w:t>(pre-</w:t>
      </w:r>
      <w:r w:rsidRPr="00A94144">
        <w:t>harvest</w:t>
      </w:r>
      <w:r w:rsidR="000F2088">
        <w:t>)</w:t>
      </w:r>
      <w:r w:rsidRPr="00A94144">
        <w:t xml:space="preserve">, or during storage </w:t>
      </w:r>
      <w:r w:rsidR="000F2088">
        <w:t>(post-</w:t>
      </w:r>
      <w:r w:rsidR="000F2088" w:rsidRPr="00A94144">
        <w:t xml:space="preserve"> </w:t>
      </w:r>
      <w:r w:rsidRPr="00A94144">
        <w:t>harvest</w:t>
      </w:r>
      <w:r w:rsidR="000F2088">
        <w:t>)</w:t>
      </w:r>
      <w:r w:rsidRPr="00A94144">
        <w:t>.</w:t>
      </w:r>
      <w:r>
        <w:t xml:space="preserve"> </w:t>
      </w:r>
      <w:r w:rsidR="00AE745B">
        <w:t>R</w:t>
      </w:r>
      <w:r w:rsidRPr="00A94144">
        <w:t xml:space="preserve">esearch has shown that in peanuts, the absence of stress conditions, specifically drought stress, and optimal storage conditions can reduce contamination levels. Despite these </w:t>
      </w:r>
      <w:r w:rsidR="000F2088">
        <w:t xml:space="preserve">mitigation </w:t>
      </w:r>
      <w:r w:rsidRPr="00A94144">
        <w:t>efforts, contamination remains a</w:t>
      </w:r>
      <w:r w:rsidR="000F2088">
        <w:t>n industry-wide</w:t>
      </w:r>
      <w:r w:rsidRPr="00A94144">
        <w:t xml:space="preserve"> issue</w:t>
      </w:r>
      <w:r>
        <w:t xml:space="preserve">. </w:t>
      </w:r>
      <w:r w:rsidR="000F2088">
        <w:t>To enhance genetic resources for reduced aflatoxin contamination</w:t>
      </w:r>
      <w:r>
        <w:t xml:space="preserve">, </w:t>
      </w:r>
      <w:r w:rsidRPr="00A94144">
        <w:t>an 8-way Multi-parent Advanced Generation Inter-Cross (MAGIC) population</w:t>
      </w:r>
      <w:r>
        <w:t xml:space="preserve"> has been developed. </w:t>
      </w:r>
      <w:r w:rsidR="00D30B40">
        <w:t xml:space="preserve">The parents </w:t>
      </w:r>
      <w:r w:rsidR="00D30B40" w:rsidRPr="00E67B0E">
        <w:t>(CSSL100, CSSL84, CS210, CS229, Carolina Black 10, ICG 14360, C431-1-7 and C76-16)</w:t>
      </w:r>
      <w:r w:rsidR="00D30B40">
        <w:t xml:space="preserve"> for this</w:t>
      </w:r>
      <w:r w:rsidRPr="00A94144">
        <w:t xml:space="preserve"> population combine three key traits: drought tolerance, resistance to aflatoxin contamination (field and/or in vitro), and reduced </w:t>
      </w:r>
      <w:r w:rsidRPr="00D30B40">
        <w:rPr>
          <w:i/>
          <w:iCs/>
        </w:rPr>
        <w:t>A. flavus</w:t>
      </w:r>
      <w:r w:rsidRPr="00A94144">
        <w:t xml:space="preserve"> growth (in vitro)</w:t>
      </w:r>
      <w:r w:rsidR="004C136A">
        <w:t xml:space="preserve">. To further investigate </w:t>
      </w:r>
      <w:r w:rsidR="000F2088">
        <w:t xml:space="preserve">variation in </w:t>
      </w:r>
      <w:r w:rsidR="004C136A">
        <w:t>genomic structure across all the parents and explore markers associated with aflatoxin resistance, we generated a pangenome graph from the whole genome</w:t>
      </w:r>
      <w:r w:rsidR="00E31683">
        <w:t xml:space="preserve"> sequence</w:t>
      </w:r>
      <w:r w:rsidR="004C136A">
        <w:t xml:space="preserve"> of each parent. </w:t>
      </w:r>
      <w:r w:rsidR="0040394C">
        <w:t xml:space="preserve">The structural </w:t>
      </w:r>
      <w:r w:rsidR="00E31683">
        <w:t xml:space="preserve">variation </w:t>
      </w:r>
      <w:r w:rsidR="00131FDC">
        <w:t>across</w:t>
      </w:r>
      <w:r w:rsidR="0040394C">
        <w:t xml:space="preserve"> the</w:t>
      </w:r>
      <w:r w:rsidR="00AE745B">
        <w:t>se</w:t>
      </w:r>
      <w:r w:rsidR="0040394C">
        <w:t xml:space="preserve"> genome</w:t>
      </w:r>
      <w:r w:rsidR="00AE745B">
        <w:t>s</w:t>
      </w:r>
      <w:r w:rsidR="0040394C">
        <w:t xml:space="preserve">, associated with </w:t>
      </w:r>
      <w:r w:rsidR="00AC307A">
        <w:t>their specific traits</w:t>
      </w:r>
      <w:r w:rsidR="0040394C">
        <w:t xml:space="preserve">, will </w:t>
      </w:r>
      <w:r w:rsidR="00E31683">
        <w:t xml:space="preserve">allow the development of </w:t>
      </w:r>
      <w:r w:rsidR="0040394C">
        <w:t xml:space="preserve">new markers to select lines </w:t>
      </w:r>
      <w:r w:rsidR="00E31683">
        <w:t xml:space="preserve">that may combine </w:t>
      </w:r>
      <w:r w:rsidR="00420638">
        <w:t>all</w:t>
      </w:r>
      <w:r w:rsidR="00AE745B">
        <w:t xml:space="preserve"> </w:t>
      </w:r>
      <w:r w:rsidR="0040394C">
        <w:t xml:space="preserve">traits </w:t>
      </w:r>
      <w:r w:rsidR="00AC307A">
        <w:t>in</w:t>
      </w:r>
      <w:r w:rsidR="00E31683">
        <w:t>to</w:t>
      </w:r>
      <w:r w:rsidR="00AC307A">
        <w:t xml:space="preserve"> one line</w:t>
      </w:r>
      <w:r w:rsidR="00C75902">
        <w:t>,</w:t>
      </w:r>
      <w:r w:rsidR="00AC307A">
        <w:t xml:space="preserve"> </w:t>
      </w:r>
      <w:r w:rsidR="0040394C">
        <w:t xml:space="preserve">and </w:t>
      </w:r>
      <w:r w:rsidR="00AE745B">
        <w:t xml:space="preserve">contribute </w:t>
      </w:r>
      <w:r w:rsidR="00D30B40">
        <w:t>to</w:t>
      </w:r>
      <w:r w:rsidR="00AE745B">
        <w:t xml:space="preserve"> </w:t>
      </w:r>
      <w:r w:rsidR="00D30B40">
        <w:t>release</w:t>
      </w:r>
      <w:r w:rsidR="00E31683">
        <w:t xml:space="preserve"> of</w:t>
      </w:r>
      <w:r w:rsidR="00D30B40">
        <w:t xml:space="preserve"> </w:t>
      </w:r>
      <w:r w:rsidR="0040394C">
        <w:t>aflatoxin resist</w:t>
      </w:r>
      <w:r w:rsidR="008E2E05">
        <w:t>ant</w:t>
      </w:r>
      <w:r w:rsidR="00A8187D">
        <w:t xml:space="preserve"> </w:t>
      </w:r>
      <w:r w:rsidR="00E31683">
        <w:t xml:space="preserve">germplasm and potentially </w:t>
      </w:r>
      <w:r w:rsidR="00A8187D">
        <w:t>cultivar</w:t>
      </w:r>
      <w:r w:rsidR="00C75902">
        <w:t>s</w:t>
      </w:r>
      <w:r w:rsidR="0040394C">
        <w:t>.</w:t>
      </w:r>
      <w:r w:rsidR="0053112F">
        <w:t xml:space="preserve"> </w:t>
      </w:r>
      <w:r w:rsidR="00E31683">
        <w:t xml:space="preserve">To explore the extent of recombination, </w:t>
      </w:r>
      <w:r w:rsidR="0053112F">
        <w:t>we genotyped the F</w:t>
      </w:r>
      <w:r w:rsidR="0053112F" w:rsidRPr="00C43293">
        <w:rPr>
          <w:vertAlign w:val="subscript"/>
        </w:rPr>
        <w:t>1</w:t>
      </w:r>
      <w:r w:rsidR="0053112F">
        <w:t xml:space="preserve">s from 2-way, 4-way, and 8-way </w:t>
      </w:r>
      <w:r w:rsidR="00350B5D">
        <w:t>cross</w:t>
      </w:r>
      <w:r w:rsidR="00E31683">
        <w:t>es</w:t>
      </w:r>
      <w:r w:rsidR="0053112F">
        <w:t xml:space="preserve"> </w:t>
      </w:r>
      <w:r w:rsidR="00131FDC">
        <w:t>using the pangenome graph as reference</w:t>
      </w:r>
      <w:r w:rsidR="00E31683">
        <w:t>.  Population advancement to recombinant inbred lines will provide the opportunity to select for enhanced resistance to aflatoxin contamination</w:t>
      </w:r>
      <w:r w:rsidR="0053112F">
        <w:t>.</w:t>
      </w:r>
      <w:r w:rsidR="00420638">
        <w:t xml:space="preserve"> </w:t>
      </w:r>
    </w:p>
    <w:sectPr w:rsidR="00D8613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C2A"/>
    <w:rsid w:val="000844BB"/>
    <w:rsid w:val="000F2088"/>
    <w:rsid w:val="00131FDC"/>
    <w:rsid w:val="00225E89"/>
    <w:rsid w:val="00350B5D"/>
    <w:rsid w:val="00390E22"/>
    <w:rsid w:val="003A4FB6"/>
    <w:rsid w:val="003B4485"/>
    <w:rsid w:val="003D4E78"/>
    <w:rsid w:val="0040394C"/>
    <w:rsid w:val="00420638"/>
    <w:rsid w:val="004C136A"/>
    <w:rsid w:val="0053112F"/>
    <w:rsid w:val="005347B8"/>
    <w:rsid w:val="00730721"/>
    <w:rsid w:val="00816DD7"/>
    <w:rsid w:val="008E2E05"/>
    <w:rsid w:val="009561AE"/>
    <w:rsid w:val="00996CF9"/>
    <w:rsid w:val="00A8187D"/>
    <w:rsid w:val="00A94144"/>
    <w:rsid w:val="00AC307A"/>
    <w:rsid w:val="00AE745B"/>
    <w:rsid w:val="00B330D4"/>
    <w:rsid w:val="00BE53F4"/>
    <w:rsid w:val="00C43293"/>
    <w:rsid w:val="00C75902"/>
    <w:rsid w:val="00D30B40"/>
    <w:rsid w:val="00D607CD"/>
    <w:rsid w:val="00D86135"/>
    <w:rsid w:val="00DA6C2A"/>
    <w:rsid w:val="00E31683"/>
    <w:rsid w:val="00E43C5A"/>
    <w:rsid w:val="00E67B0E"/>
    <w:rsid w:val="00EC1A67"/>
    <w:rsid w:val="00EE30C3"/>
    <w:rsid w:val="00F37D36"/>
    <w:rsid w:val="00FD3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0C58C2"/>
  <w15:chartTrackingRefBased/>
  <w15:docId w15:val="{8F380B09-70A6-4567-9EC9-7C8CC5EF3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30D4"/>
  </w:style>
  <w:style w:type="paragraph" w:styleId="Heading1">
    <w:name w:val="heading 1"/>
    <w:basedOn w:val="Normal"/>
    <w:next w:val="Normal"/>
    <w:link w:val="Heading1Char"/>
    <w:uiPriority w:val="9"/>
    <w:qFormat/>
    <w:rsid w:val="00DA6C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A6C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A6C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A6C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A6C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A6C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A6C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A6C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A6C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A6C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A6C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A6C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A6C2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A6C2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A6C2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A6C2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A6C2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A6C2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A6C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A6C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A6C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A6C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A6C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A6C2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A6C2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A6C2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A6C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A6C2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A6C2A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0F208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305</Words>
  <Characters>1926</Characters>
  <Application>Microsoft Office Word</Application>
  <DocSecurity>0</DocSecurity>
  <Lines>31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Henrique Cardon</dc:creator>
  <cp:keywords/>
  <dc:description/>
  <cp:lastModifiedBy>Carlos Henrique Cardon</cp:lastModifiedBy>
  <cp:revision>3</cp:revision>
  <dcterms:created xsi:type="dcterms:W3CDTF">2026-03-30T16:10:00Z</dcterms:created>
  <dcterms:modified xsi:type="dcterms:W3CDTF">2026-03-31T12:40:00Z</dcterms:modified>
</cp:coreProperties>
</file>