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D57AC" w14:textId="77777777" w:rsidR="00F33E54" w:rsidRPr="00DB5968" w:rsidRDefault="00F155B7" w:rsidP="00F155B7">
      <w:pPr>
        <w:rPr>
          <w:b/>
          <w:bCs/>
        </w:rPr>
      </w:pPr>
      <w:r w:rsidRPr="00F155B7">
        <w:rPr>
          <w:b/>
          <w:bCs/>
        </w:rPr>
        <w:t>Development of Aflatoxin Risk Maps to Support Precision Management in Peanut</w:t>
      </w:r>
    </w:p>
    <w:p w14:paraId="58EE0290" w14:textId="08B4A32E" w:rsidR="00E106F3" w:rsidRPr="00DB5968" w:rsidRDefault="00E106F3" w:rsidP="00F155B7">
      <w:pPr>
        <w:rPr>
          <w:vertAlign w:val="superscript"/>
        </w:rPr>
      </w:pPr>
      <w:r w:rsidRPr="00DB5968">
        <w:rPr>
          <w:b/>
          <w:bCs/>
        </w:rPr>
        <w:t>Maktabi, S</w:t>
      </w:r>
      <w:r w:rsidR="0084724E" w:rsidRPr="00DB5968">
        <w:rPr>
          <w:b/>
          <w:bCs/>
        </w:rPr>
        <w:t>.</w:t>
      </w:r>
      <w:r w:rsidR="00567D12" w:rsidRPr="00DB5968">
        <w:rPr>
          <w:b/>
          <w:bCs/>
          <w:vertAlign w:val="superscript"/>
        </w:rPr>
        <w:t>1</w:t>
      </w:r>
      <w:r w:rsidR="0084724E" w:rsidRPr="00DB5968">
        <w:rPr>
          <w:b/>
          <w:bCs/>
        </w:rPr>
        <w:t xml:space="preserve">, </w:t>
      </w:r>
      <w:r w:rsidR="00F41287" w:rsidRPr="00DB5968">
        <w:t>Boote, K.J.</w:t>
      </w:r>
      <w:r w:rsidR="00962AD4" w:rsidRPr="00DB5968">
        <w:rPr>
          <w:vertAlign w:val="superscript"/>
        </w:rPr>
        <w:t>2</w:t>
      </w:r>
      <w:r w:rsidR="00F41287" w:rsidRPr="00DB5968">
        <w:t xml:space="preserve">, </w:t>
      </w:r>
      <w:r w:rsidR="0054606A" w:rsidRPr="00DB5968">
        <w:t>Fountain, J.</w:t>
      </w:r>
      <w:r w:rsidR="00962AD4" w:rsidRPr="00DB5968">
        <w:rPr>
          <w:vertAlign w:val="superscript"/>
        </w:rPr>
        <w:t>3</w:t>
      </w:r>
      <w:r w:rsidR="0054606A" w:rsidRPr="00DB5968">
        <w:t>, Hoogenboom, G.</w:t>
      </w:r>
      <w:r w:rsidR="00962AD4" w:rsidRPr="00DB5968">
        <w:rPr>
          <w:vertAlign w:val="superscript"/>
        </w:rPr>
        <w:t>2</w:t>
      </w:r>
      <w:r w:rsidR="0054606A" w:rsidRPr="00DB5968">
        <w:t xml:space="preserve">, Pilon, </w:t>
      </w:r>
      <w:r w:rsidR="00C91052" w:rsidRPr="00DB5968">
        <w:t>C.</w:t>
      </w:r>
      <w:r w:rsidR="00567D12" w:rsidRPr="00DB5968">
        <w:rPr>
          <w:vertAlign w:val="superscript"/>
        </w:rPr>
        <w:t xml:space="preserve"> 1</w:t>
      </w:r>
      <w:r w:rsidR="00C91052" w:rsidRPr="00DB5968">
        <w:t>, Vellidis, G</w:t>
      </w:r>
      <w:r w:rsidR="00281135" w:rsidRPr="00DB5968">
        <w:t>.</w:t>
      </w:r>
      <w:r w:rsidR="00962AD4" w:rsidRPr="00DB5968">
        <w:rPr>
          <w:vertAlign w:val="superscript"/>
        </w:rPr>
        <w:t>1</w:t>
      </w:r>
    </w:p>
    <w:p w14:paraId="3B133CF4" w14:textId="77777777" w:rsidR="000B0A0E" w:rsidRPr="00DB5968" w:rsidRDefault="00857E07" w:rsidP="00C00EAF">
      <w:pPr>
        <w:spacing w:line="240" w:lineRule="auto"/>
      </w:pPr>
      <w:r w:rsidRPr="00DB5968">
        <w:rPr>
          <w:vertAlign w:val="superscript"/>
        </w:rPr>
        <w:t>1</w:t>
      </w:r>
      <w:r w:rsidR="00D31828" w:rsidRPr="00DB5968">
        <w:t>Institute for Integrative Precision Agriculture</w:t>
      </w:r>
      <w:r w:rsidR="00B1090A" w:rsidRPr="00DB5968">
        <w:t xml:space="preserve">, </w:t>
      </w:r>
      <w:r w:rsidR="00D25F51" w:rsidRPr="00DB5968">
        <w:t xml:space="preserve">Department of </w:t>
      </w:r>
      <w:r w:rsidR="00B1090A" w:rsidRPr="00DB5968">
        <w:t>Crop and Soil Sciences, University of Georgia, Tifton, GA</w:t>
      </w:r>
      <w:r w:rsidR="00567D12" w:rsidRPr="00DB5968">
        <w:t>.</w:t>
      </w:r>
      <w:r w:rsidR="004D4D48" w:rsidRPr="00DB5968">
        <w:t xml:space="preserve"> </w:t>
      </w:r>
      <w:r w:rsidR="00416B96" w:rsidRPr="00DB5968">
        <w:rPr>
          <w:vertAlign w:val="superscript"/>
        </w:rPr>
        <w:t>2</w:t>
      </w:r>
      <w:r w:rsidR="00234DFB" w:rsidRPr="00DB5968">
        <w:t>Department of Agricultural and Biological Engineering,</w:t>
      </w:r>
      <w:r w:rsidR="00234DFB" w:rsidRPr="00DB5968">
        <w:rPr>
          <w:i/>
          <w:iCs/>
        </w:rPr>
        <w:t xml:space="preserve"> </w:t>
      </w:r>
      <w:r w:rsidR="00F864EB" w:rsidRPr="00DB5968">
        <w:t>University of Florida, Gainesville, FL.</w:t>
      </w:r>
      <w:r w:rsidR="00D04321" w:rsidRPr="00DB5968">
        <w:t xml:space="preserve"> </w:t>
      </w:r>
      <w:r w:rsidR="00D04321" w:rsidRPr="00DB5968">
        <w:rPr>
          <w:vertAlign w:val="superscript"/>
        </w:rPr>
        <w:t>3</w:t>
      </w:r>
      <w:r w:rsidR="00D04321" w:rsidRPr="00DB5968">
        <w:t xml:space="preserve"> </w:t>
      </w:r>
      <w:r w:rsidR="00D25F51" w:rsidRPr="00DB5968">
        <w:t xml:space="preserve">Department of </w:t>
      </w:r>
      <w:r w:rsidR="00D25F51" w:rsidRPr="00DB5968">
        <w:t>Plant Pathology, University of Georgia, Griffin, GA</w:t>
      </w:r>
      <w:r w:rsidR="00D25F51" w:rsidRPr="00DB5968">
        <w:t>.</w:t>
      </w:r>
    </w:p>
    <w:p w14:paraId="480A801C" w14:textId="6C16320E" w:rsidR="00F155B7" w:rsidRPr="00F155B7" w:rsidRDefault="00F155B7" w:rsidP="00C00EAF">
      <w:pPr>
        <w:spacing w:line="240" w:lineRule="auto"/>
      </w:pPr>
      <w:r w:rsidRPr="00F155B7">
        <w:t xml:space="preserve">Aflatoxin contamination in </w:t>
      </w:r>
      <w:proofErr w:type="gramStart"/>
      <w:r w:rsidRPr="00F155B7">
        <w:t>peanut</w:t>
      </w:r>
      <w:proofErr w:type="gramEnd"/>
      <w:r w:rsidRPr="00F155B7">
        <w:t xml:space="preserve"> (</w:t>
      </w:r>
      <w:r w:rsidRPr="00F155B7">
        <w:rPr>
          <w:i/>
          <w:iCs/>
        </w:rPr>
        <w:t>Arachis hypogaea</w:t>
      </w:r>
      <w:r w:rsidRPr="00F155B7">
        <w:t xml:space="preserve"> L.) poses significant challenges to producer profitability, crop quality, and public health. Environmental stressors such as high soil temperatures and low soil moisture are known to increase the risk of aflatoxin contamination. Therefore, understanding the relationship between these stress-inducing factors and aflatoxin occurrence is essential for developing effective management strategies. This study uses the DSSAT CSM-CROPGRO-Peanut-Aflatoxin model to identify plant and soil stress factors associated with aflatoxin contamination in peanut fields.</w:t>
      </w:r>
      <w:r w:rsidRPr="00DB5968">
        <w:t xml:space="preserve"> </w:t>
      </w:r>
      <w:r w:rsidRPr="00F155B7">
        <w:t>Accurate calibration of soil-related model parameters is critical for reliable simulation outputs, highlighting the importance of high-quality field data. The overall objective of this project is to use the model to identify within-field areas that are more likely to become aflatoxin hotspots. Such information could support differential harvesting to reduce cross-contamination and enable shellers to segregate peanuts from high-risk zones for additional testing prior to storage.</w:t>
      </w:r>
      <w:r w:rsidRPr="00DB5968">
        <w:t xml:space="preserve"> </w:t>
      </w:r>
      <w:r w:rsidRPr="00F155B7">
        <w:t>During th</w:t>
      </w:r>
      <w:r w:rsidR="00605389" w:rsidRPr="00DB5968">
        <w:t xml:space="preserve">ree </w:t>
      </w:r>
      <w:r w:rsidRPr="00F155B7">
        <w:t>years of the project, field data were collected annually from three rainfed producer fields and one research field in southern Georgia, USA. These data were used to calibrate the CSM-CROPGRO-Peanut model. Following calibration, plant stress factors were quantified and evaluated in relation to measured aflatoxin contamination levels. The calibrated model was then used to simulate the spatial distribution of aflatoxin risk across management zones within fields.</w:t>
      </w:r>
      <w:r w:rsidRPr="00DB5968">
        <w:t xml:space="preserve"> </w:t>
      </w:r>
      <w:r w:rsidRPr="00F155B7">
        <w:t>The resulting aflatoxin risk maps provide a framework for site-specific management practices that may improve food safety, reduce economic losses, and support more precise peanut production systems.</w:t>
      </w:r>
    </w:p>
    <w:p w14:paraId="216372BF" w14:textId="76812872" w:rsidR="005F1E0B" w:rsidRPr="00DB5968" w:rsidRDefault="005F1E0B" w:rsidP="00F155B7"/>
    <w:sectPr w:rsidR="005F1E0B" w:rsidRPr="00DB59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A03"/>
    <w:rsid w:val="000B0A0E"/>
    <w:rsid w:val="001C42A9"/>
    <w:rsid w:val="001E0723"/>
    <w:rsid w:val="00234DFB"/>
    <w:rsid w:val="00281135"/>
    <w:rsid w:val="00287404"/>
    <w:rsid w:val="00291B58"/>
    <w:rsid w:val="002E4FED"/>
    <w:rsid w:val="00317DB1"/>
    <w:rsid w:val="004017EC"/>
    <w:rsid w:val="00416B96"/>
    <w:rsid w:val="00470B49"/>
    <w:rsid w:val="004D4D48"/>
    <w:rsid w:val="0054606A"/>
    <w:rsid w:val="00567D12"/>
    <w:rsid w:val="005F1E0B"/>
    <w:rsid w:val="00605389"/>
    <w:rsid w:val="007904BE"/>
    <w:rsid w:val="008035A7"/>
    <w:rsid w:val="0084724E"/>
    <w:rsid w:val="00857E07"/>
    <w:rsid w:val="008D4A03"/>
    <w:rsid w:val="00962AD4"/>
    <w:rsid w:val="009A1C93"/>
    <w:rsid w:val="00B1090A"/>
    <w:rsid w:val="00B14491"/>
    <w:rsid w:val="00C00EAF"/>
    <w:rsid w:val="00C91052"/>
    <w:rsid w:val="00D04321"/>
    <w:rsid w:val="00D25F51"/>
    <w:rsid w:val="00D31828"/>
    <w:rsid w:val="00D610F3"/>
    <w:rsid w:val="00DB5968"/>
    <w:rsid w:val="00E106F3"/>
    <w:rsid w:val="00F03BA3"/>
    <w:rsid w:val="00F155B7"/>
    <w:rsid w:val="00F25B8D"/>
    <w:rsid w:val="00F33E54"/>
    <w:rsid w:val="00F41287"/>
    <w:rsid w:val="00F864EB"/>
    <w:rsid w:val="00FD0B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1D962"/>
  <w15:chartTrackingRefBased/>
  <w15:docId w15:val="{DB3EA4D3-4194-4F7A-9030-B3B3F08AC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A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A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A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A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A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A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A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A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A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A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A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A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A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A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A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A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A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A03"/>
    <w:rPr>
      <w:rFonts w:eastAsiaTheme="majorEastAsia" w:cstheme="majorBidi"/>
      <w:color w:val="272727" w:themeColor="text1" w:themeTint="D8"/>
    </w:rPr>
  </w:style>
  <w:style w:type="paragraph" w:styleId="Title">
    <w:name w:val="Title"/>
    <w:basedOn w:val="Normal"/>
    <w:next w:val="Normal"/>
    <w:link w:val="TitleChar"/>
    <w:uiPriority w:val="10"/>
    <w:qFormat/>
    <w:rsid w:val="008D4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A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A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A03"/>
    <w:pPr>
      <w:spacing w:before="160"/>
      <w:jc w:val="center"/>
    </w:pPr>
    <w:rPr>
      <w:i/>
      <w:iCs/>
      <w:color w:val="404040" w:themeColor="text1" w:themeTint="BF"/>
    </w:rPr>
  </w:style>
  <w:style w:type="character" w:customStyle="1" w:styleId="QuoteChar">
    <w:name w:val="Quote Char"/>
    <w:basedOn w:val="DefaultParagraphFont"/>
    <w:link w:val="Quote"/>
    <w:uiPriority w:val="29"/>
    <w:rsid w:val="008D4A03"/>
    <w:rPr>
      <w:i/>
      <w:iCs/>
      <w:color w:val="404040" w:themeColor="text1" w:themeTint="BF"/>
    </w:rPr>
  </w:style>
  <w:style w:type="paragraph" w:styleId="ListParagraph">
    <w:name w:val="List Paragraph"/>
    <w:basedOn w:val="Normal"/>
    <w:uiPriority w:val="34"/>
    <w:qFormat/>
    <w:rsid w:val="008D4A03"/>
    <w:pPr>
      <w:ind w:left="720"/>
      <w:contextualSpacing/>
    </w:pPr>
  </w:style>
  <w:style w:type="character" w:styleId="IntenseEmphasis">
    <w:name w:val="Intense Emphasis"/>
    <w:basedOn w:val="DefaultParagraphFont"/>
    <w:uiPriority w:val="21"/>
    <w:qFormat/>
    <w:rsid w:val="008D4A03"/>
    <w:rPr>
      <w:i/>
      <w:iCs/>
      <w:color w:val="0F4761" w:themeColor="accent1" w:themeShade="BF"/>
    </w:rPr>
  </w:style>
  <w:style w:type="paragraph" w:styleId="IntenseQuote">
    <w:name w:val="Intense Quote"/>
    <w:basedOn w:val="Normal"/>
    <w:next w:val="Normal"/>
    <w:link w:val="IntenseQuoteChar"/>
    <w:uiPriority w:val="30"/>
    <w:qFormat/>
    <w:rsid w:val="008D4A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A03"/>
    <w:rPr>
      <w:i/>
      <w:iCs/>
      <w:color w:val="0F4761" w:themeColor="accent1" w:themeShade="BF"/>
    </w:rPr>
  </w:style>
  <w:style w:type="character" w:styleId="IntenseReference">
    <w:name w:val="Intense Reference"/>
    <w:basedOn w:val="DefaultParagraphFont"/>
    <w:uiPriority w:val="32"/>
    <w:qFormat/>
    <w:rsid w:val="008D4A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1</Pages>
  <Words>307</Words>
  <Characters>1913</Characters>
  <Application>Microsoft Office Word</Application>
  <DocSecurity>0</DocSecurity>
  <Lines>25</Lines>
  <Paragraphs>3</Paragraphs>
  <ScaleCrop>false</ScaleCrop>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Maktabi</dc:creator>
  <cp:keywords/>
  <dc:description/>
  <cp:lastModifiedBy>Sara Maktabi</cp:lastModifiedBy>
  <cp:revision>40</cp:revision>
  <dcterms:created xsi:type="dcterms:W3CDTF">2026-03-24T14:17:00Z</dcterms:created>
  <dcterms:modified xsi:type="dcterms:W3CDTF">2026-03-30T20:13:00Z</dcterms:modified>
</cp:coreProperties>
</file>