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89E55" w14:textId="77777777" w:rsidR="0072377B" w:rsidRPr="0072377B" w:rsidRDefault="0072377B" w:rsidP="0072377B">
      <w:pPr>
        <w:spacing w:after="120" w:line="240" w:lineRule="auto"/>
        <w:rPr>
          <w:rFonts w:ascii="Aptos" w:eastAsia="Aptos" w:hAnsi="Aptos" w:cs="Times New Roman"/>
          <w:b/>
          <w:bCs/>
          <w:kern w:val="2"/>
          <w:sz w:val="24"/>
          <w:szCs w:val="24"/>
          <w14:ligatures w14:val="standardContextual"/>
        </w:rPr>
      </w:pPr>
      <w:r w:rsidRPr="0072377B">
        <w:rPr>
          <w:rFonts w:ascii="Aptos" w:eastAsia="Aptos" w:hAnsi="Aptos" w:cs="Times New Roman"/>
          <w:b/>
          <w:bCs/>
          <w:kern w:val="2"/>
          <w:sz w:val="24"/>
          <w:szCs w:val="24"/>
          <w14:ligatures w14:val="standardContextual"/>
        </w:rPr>
        <w:t>The Kingdom of Lost Resistance: Unlocking Wild Defenses Against Peanut Early Leaf Spot</w:t>
      </w:r>
    </w:p>
    <w:p w14:paraId="749CCB77" w14:textId="77777777" w:rsidR="0072377B" w:rsidRPr="0072377B" w:rsidRDefault="0072377B" w:rsidP="0072377B">
      <w:pPr>
        <w:spacing w:after="120" w:line="240" w:lineRule="auto"/>
        <w:rPr>
          <w:rFonts w:ascii="Aptos" w:eastAsia="Aptos" w:hAnsi="Aptos" w:cs="Times New Roman"/>
          <w:b/>
          <w:bCs/>
          <w:kern w:val="2"/>
          <w:sz w:val="24"/>
          <w:szCs w:val="24"/>
          <w14:ligatures w14:val="standardContextual"/>
        </w:rPr>
      </w:pPr>
      <w:r w:rsidRPr="0072377B">
        <w:rPr>
          <w:rFonts w:ascii="Aptos" w:eastAsia="Aptos" w:hAnsi="Aptos" w:cs="Times New Roman"/>
          <w:b/>
          <w:bCs/>
          <w:kern w:val="2"/>
          <w:sz w:val="24"/>
          <w:szCs w:val="24"/>
          <w14:ligatures w14:val="standardContextual"/>
        </w:rPr>
        <w:t>DONG, A.K.</w:t>
      </w:r>
      <w:r w:rsidRPr="0072377B">
        <w:rPr>
          <w:rFonts w:ascii="Aptos" w:eastAsia="Aptos" w:hAnsi="Aptos" w:cs="Times New Roman"/>
          <w:kern w:val="2"/>
          <w:sz w:val="24"/>
          <w:szCs w:val="24"/>
          <w:vertAlign w:val="superscript"/>
          <w14:ligatures w14:val="standardContextual"/>
        </w:rPr>
        <w:t>1</w:t>
      </w:r>
      <w:r w:rsidRPr="0072377B">
        <w:rPr>
          <w:rFonts w:ascii="Aptos" w:eastAsia="Aptos" w:hAnsi="Aptos" w:cs="Times New Roman"/>
          <w:kern w:val="2"/>
          <w:sz w:val="24"/>
          <w:szCs w:val="24"/>
          <w14:ligatures w14:val="standardContextual"/>
        </w:rPr>
        <w:t>, Hopkins M.S.</w:t>
      </w:r>
      <w:r w:rsidRPr="0072377B">
        <w:rPr>
          <w:rFonts w:ascii="Aptos" w:eastAsia="Aptos" w:hAnsi="Aptos" w:cs="Times New Roman"/>
          <w:kern w:val="2"/>
          <w:sz w:val="24"/>
          <w:szCs w:val="24"/>
          <w:vertAlign w:val="superscript"/>
          <w14:ligatures w14:val="standardContextual"/>
        </w:rPr>
        <w:t>3</w:t>
      </w:r>
      <w:r w:rsidRPr="0072377B">
        <w:rPr>
          <w:rFonts w:ascii="Aptos" w:eastAsia="Aptos" w:hAnsi="Aptos" w:cs="Times New Roman"/>
          <w:kern w:val="2"/>
          <w:sz w:val="24"/>
          <w:szCs w:val="24"/>
          <w14:ligatures w14:val="standardContextual"/>
        </w:rPr>
        <w:t>, Bertioli, D.J.</w:t>
      </w:r>
      <w:r w:rsidRPr="0072377B">
        <w:rPr>
          <w:rFonts w:ascii="Aptos" w:eastAsia="Aptos" w:hAnsi="Aptos" w:cs="Times New Roman"/>
          <w:kern w:val="2"/>
          <w:sz w:val="24"/>
          <w:szCs w:val="24"/>
          <w:vertAlign w:val="superscript"/>
          <w14:ligatures w14:val="standardContextual"/>
        </w:rPr>
        <w:t>2,3</w:t>
      </w:r>
      <w:r w:rsidRPr="0072377B">
        <w:rPr>
          <w:rFonts w:ascii="Aptos" w:eastAsia="Aptos" w:hAnsi="Aptos" w:cs="Times New Roman"/>
          <w:kern w:val="2"/>
          <w:sz w:val="24"/>
          <w:szCs w:val="24"/>
          <w14:ligatures w14:val="standardContextual"/>
        </w:rPr>
        <w:t>, and Leal-Bertioli S.C.M.</w:t>
      </w:r>
      <w:r w:rsidRPr="0072377B">
        <w:rPr>
          <w:rFonts w:ascii="Aptos" w:eastAsia="Aptos" w:hAnsi="Aptos" w:cs="Times New Roman"/>
          <w:kern w:val="2"/>
          <w:sz w:val="24"/>
          <w:szCs w:val="24"/>
          <w:vertAlign w:val="superscript"/>
          <w14:ligatures w14:val="standardContextual"/>
        </w:rPr>
        <w:t>1,3</w:t>
      </w:r>
    </w:p>
    <w:p w14:paraId="50D8338A" w14:textId="62BAC7F7" w:rsidR="0072377B" w:rsidRPr="0072377B" w:rsidRDefault="0072377B" w:rsidP="0072377B">
      <w:pPr>
        <w:spacing w:after="120" w:line="240" w:lineRule="auto"/>
        <w:rPr>
          <w:rFonts w:ascii="Aptos" w:eastAsia="Aptos" w:hAnsi="Aptos" w:cs="Times New Roman"/>
          <w:kern w:val="2"/>
          <w:sz w:val="24"/>
          <w:szCs w:val="24"/>
          <w14:ligatures w14:val="standardContextual"/>
        </w:rPr>
      </w:pPr>
      <w:r w:rsidRPr="0072377B">
        <w:rPr>
          <w:rFonts w:ascii="Aptos" w:eastAsia="Aptos" w:hAnsi="Aptos" w:cs="Times New Roman"/>
          <w:kern w:val="2"/>
          <w:sz w:val="24"/>
          <w:szCs w:val="24"/>
          <w:vertAlign w:val="superscript"/>
          <w14:ligatures w14:val="standardContextual"/>
        </w:rPr>
        <w:t>1</w:t>
      </w:r>
      <w:r w:rsidRPr="0072377B">
        <w:rPr>
          <w:rFonts w:ascii="Aptos" w:eastAsia="Aptos" w:hAnsi="Aptos" w:cs="Times New Roman"/>
          <w:kern w:val="2"/>
          <w:sz w:val="24"/>
          <w:szCs w:val="24"/>
          <w14:ligatures w14:val="standardContextual"/>
        </w:rPr>
        <w:t xml:space="preserve">Department of Plant Pathology, University of Georgia, </w:t>
      </w:r>
      <w:r>
        <w:rPr>
          <w:rFonts w:ascii="Aptos" w:eastAsia="Aptos" w:hAnsi="Aptos" w:cs="Times New Roman"/>
          <w:kern w:val="2"/>
          <w:sz w:val="24"/>
          <w:szCs w:val="24"/>
          <w14:ligatures w14:val="standardContextual"/>
        </w:rPr>
        <w:t>Athens</w:t>
      </w:r>
      <w:r w:rsidRPr="0072377B">
        <w:rPr>
          <w:rFonts w:ascii="Aptos" w:eastAsia="Aptos" w:hAnsi="Aptos" w:cs="Times New Roman"/>
          <w:kern w:val="2"/>
          <w:sz w:val="24"/>
          <w:szCs w:val="24"/>
          <w14:ligatures w14:val="standardContextual"/>
        </w:rPr>
        <w:t>, GA.</w:t>
      </w:r>
      <w:r>
        <w:rPr>
          <w:rFonts w:ascii="Aptos" w:eastAsia="Aptos" w:hAnsi="Aptos" w:cs="Times New Roman"/>
          <w:kern w:val="2"/>
          <w:sz w:val="24"/>
          <w:szCs w:val="24"/>
          <w14:ligatures w14:val="standardContextual"/>
        </w:rPr>
        <w:t xml:space="preserve"> </w:t>
      </w:r>
      <w:r w:rsidRPr="0072377B">
        <w:rPr>
          <w:rFonts w:ascii="Aptos" w:eastAsia="Aptos" w:hAnsi="Aptos" w:cs="Times New Roman"/>
          <w:kern w:val="2"/>
          <w:sz w:val="24"/>
          <w:szCs w:val="24"/>
          <w:vertAlign w:val="superscript"/>
          <w14:ligatures w14:val="standardContextual"/>
        </w:rPr>
        <w:t>2</w:t>
      </w:r>
      <w:r w:rsidRPr="0072377B">
        <w:rPr>
          <w:rFonts w:ascii="Aptos" w:eastAsia="Aptos" w:hAnsi="Aptos" w:cs="Times New Roman"/>
          <w:kern w:val="2"/>
          <w:sz w:val="24"/>
          <w:szCs w:val="24"/>
          <w14:ligatures w14:val="standardContextual"/>
        </w:rPr>
        <w:t xml:space="preserve">Department of Crop &amp; Soil Sciences, University of Georgia, Athens, GA. </w:t>
      </w:r>
      <w:r w:rsidRPr="0072377B">
        <w:rPr>
          <w:rFonts w:ascii="Aptos" w:eastAsia="Aptos" w:hAnsi="Aptos" w:cs="Times New Roman"/>
          <w:kern w:val="2"/>
          <w:sz w:val="24"/>
          <w:szCs w:val="24"/>
          <w:vertAlign w:val="superscript"/>
          <w14:ligatures w14:val="standardContextual"/>
        </w:rPr>
        <w:t>3</w:t>
      </w:r>
      <w:r w:rsidRPr="0072377B">
        <w:rPr>
          <w:rFonts w:ascii="Aptos" w:eastAsia="Aptos" w:hAnsi="Aptos" w:cs="Times New Roman"/>
          <w:kern w:val="2"/>
          <w:sz w:val="24"/>
          <w:szCs w:val="24"/>
          <w14:ligatures w14:val="standardContextual"/>
        </w:rPr>
        <w:t xml:space="preserve">Institute of Plant Breeding, Genetics &amp; Genomics, University of Georgia, Athens, GA. </w:t>
      </w:r>
    </w:p>
    <w:p w14:paraId="131DEC86" w14:textId="78D854CA" w:rsidR="00513E4B" w:rsidRPr="00F4386A" w:rsidRDefault="006A4384" w:rsidP="00F4386A">
      <w:pPr>
        <w:spacing w:line="259" w:lineRule="auto"/>
        <w:rPr>
          <w:rFonts w:ascii="Aptos" w:eastAsia="Aptos" w:hAnsi="Aptos" w:cs="Times New Roman"/>
          <w:kern w:val="2"/>
          <w:sz w:val="24"/>
          <w:szCs w:val="24"/>
          <w14:ligatures w14:val="standardContextual"/>
        </w:rPr>
      </w:pPr>
      <w:r w:rsidRPr="006A4384">
        <w:rPr>
          <w:rFonts w:ascii="Aptos" w:eastAsia="Aptos" w:hAnsi="Aptos" w:cs="Times New Roman"/>
          <w:kern w:val="2"/>
          <w:sz w:val="24"/>
          <w:szCs w:val="24"/>
          <w14:ligatures w14:val="standardContextual"/>
        </w:rPr>
        <w:t>Early leaf spot, caused by the fungal pathogen </w:t>
      </w:r>
      <w:r w:rsidRPr="006A4384">
        <w:rPr>
          <w:rFonts w:ascii="Aptos" w:eastAsia="Aptos" w:hAnsi="Aptos" w:cs="Times New Roman"/>
          <w:i/>
          <w:iCs/>
          <w:kern w:val="2"/>
          <w:sz w:val="24"/>
          <w:szCs w:val="24"/>
          <w14:ligatures w14:val="standardContextual"/>
        </w:rPr>
        <w:t>Passalora arachidicola</w:t>
      </w:r>
      <w:r w:rsidRPr="006A4384">
        <w:rPr>
          <w:rFonts w:ascii="Aptos" w:eastAsia="Aptos" w:hAnsi="Aptos" w:cs="Times New Roman"/>
          <w:kern w:val="2"/>
          <w:sz w:val="24"/>
          <w:szCs w:val="24"/>
          <w14:ligatures w14:val="standardContextual"/>
        </w:rPr>
        <w:t>, is a major threat to peanut (</w:t>
      </w:r>
      <w:r w:rsidRPr="006A4384">
        <w:rPr>
          <w:rFonts w:ascii="Aptos" w:eastAsia="Aptos" w:hAnsi="Aptos" w:cs="Times New Roman"/>
          <w:i/>
          <w:iCs/>
          <w:kern w:val="2"/>
          <w:sz w:val="24"/>
          <w:szCs w:val="24"/>
          <w14:ligatures w14:val="standardContextual"/>
        </w:rPr>
        <w:t>Arachis hypogaea</w:t>
      </w:r>
      <w:r w:rsidRPr="006A4384">
        <w:rPr>
          <w:rFonts w:ascii="Aptos" w:eastAsia="Aptos" w:hAnsi="Aptos" w:cs="Times New Roman"/>
          <w:kern w:val="2"/>
          <w:sz w:val="24"/>
          <w:szCs w:val="24"/>
          <w14:ligatures w14:val="standardContextual"/>
        </w:rPr>
        <w:t xml:space="preserve">) production, leading to severe defoliation and significant yield losses. While fungicides are the main management method, their declining efficacy, high cost, and negative environmental concerns make the integration of genetic resistance into disease management strategies increasingly important. </w:t>
      </w:r>
      <w:r w:rsidR="000D57E4">
        <w:rPr>
          <w:rFonts w:ascii="Aptos" w:eastAsia="Aptos" w:hAnsi="Aptos" w:cs="Times New Roman"/>
          <w:kern w:val="2"/>
          <w:sz w:val="24"/>
          <w:szCs w:val="24"/>
          <w14:ligatures w14:val="standardContextual"/>
        </w:rPr>
        <w:t xml:space="preserve">The </w:t>
      </w:r>
      <w:r w:rsidR="003E5038">
        <w:rPr>
          <w:rFonts w:ascii="Aptos" w:eastAsia="Aptos" w:hAnsi="Aptos" w:cs="Times New Roman"/>
          <w:kern w:val="2"/>
          <w:sz w:val="24"/>
          <w:szCs w:val="24"/>
          <w14:ligatures w14:val="standardContextual"/>
        </w:rPr>
        <w:t>cultivated p</w:t>
      </w:r>
      <w:r w:rsidRPr="006A4384">
        <w:rPr>
          <w:rFonts w:ascii="Aptos" w:eastAsia="Aptos" w:hAnsi="Aptos" w:cs="Times New Roman"/>
          <w:kern w:val="2"/>
          <w:sz w:val="24"/>
          <w:szCs w:val="24"/>
          <w14:ligatures w14:val="standardContextual"/>
        </w:rPr>
        <w:t>eanut</w:t>
      </w:r>
      <w:r w:rsidR="003E5038">
        <w:rPr>
          <w:rFonts w:ascii="Aptos" w:eastAsia="Aptos" w:hAnsi="Aptos" w:cs="Times New Roman"/>
          <w:kern w:val="2"/>
          <w:sz w:val="24"/>
          <w:szCs w:val="24"/>
          <w14:ligatures w14:val="standardContextual"/>
        </w:rPr>
        <w:t xml:space="preserve"> germplasm</w:t>
      </w:r>
      <w:r w:rsidRPr="006A4384">
        <w:rPr>
          <w:rFonts w:ascii="Aptos" w:eastAsia="Aptos" w:hAnsi="Aptos" w:cs="Times New Roman"/>
          <w:kern w:val="2"/>
          <w:sz w:val="24"/>
          <w:szCs w:val="24"/>
          <w14:ligatures w14:val="standardContextual"/>
        </w:rPr>
        <w:t xml:space="preserve"> </w:t>
      </w:r>
      <w:r w:rsidR="007D011E">
        <w:rPr>
          <w:rFonts w:ascii="Aptos" w:eastAsia="Aptos" w:hAnsi="Aptos" w:cs="Times New Roman"/>
          <w:kern w:val="2"/>
          <w:sz w:val="24"/>
          <w:szCs w:val="24"/>
          <w14:ligatures w14:val="standardContextual"/>
        </w:rPr>
        <w:t>exhibits</w:t>
      </w:r>
      <w:r w:rsidR="003E5038">
        <w:rPr>
          <w:rFonts w:ascii="Aptos" w:eastAsia="Aptos" w:hAnsi="Aptos" w:cs="Times New Roman"/>
          <w:kern w:val="2"/>
          <w:sz w:val="24"/>
          <w:szCs w:val="24"/>
          <w14:ligatures w14:val="standardContextual"/>
        </w:rPr>
        <w:t xml:space="preserve"> low genetic diversity and </w:t>
      </w:r>
      <w:r w:rsidR="007A78B5">
        <w:rPr>
          <w:rFonts w:ascii="Aptos" w:eastAsia="Aptos" w:hAnsi="Aptos" w:cs="Times New Roman"/>
          <w:kern w:val="2"/>
          <w:sz w:val="24"/>
          <w:szCs w:val="24"/>
          <w14:ligatures w14:val="standardContextual"/>
        </w:rPr>
        <w:t>low</w:t>
      </w:r>
      <w:r w:rsidR="003E5038">
        <w:rPr>
          <w:rFonts w:ascii="Aptos" w:eastAsia="Aptos" w:hAnsi="Aptos" w:cs="Times New Roman"/>
          <w:kern w:val="2"/>
          <w:sz w:val="24"/>
          <w:szCs w:val="24"/>
          <w14:ligatures w14:val="standardContextual"/>
        </w:rPr>
        <w:t xml:space="preserve"> levels of </w:t>
      </w:r>
      <w:r w:rsidR="000A3D33">
        <w:rPr>
          <w:rFonts w:ascii="Aptos" w:eastAsia="Aptos" w:hAnsi="Aptos" w:cs="Times New Roman"/>
          <w:kern w:val="2"/>
          <w:sz w:val="24"/>
          <w:szCs w:val="24"/>
          <w14:ligatures w14:val="standardContextual"/>
        </w:rPr>
        <w:t xml:space="preserve">disease </w:t>
      </w:r>
      <w:r w:rsidR="003E5038">
        <w:rPr>
          <w:rFonts w:ascii="Aptos" w:eastAsia="Aptos" w:hAnsi="Aptos" w:cs="Times New Roman"/>
          <w:kern w:val="2"/>
          <w:sz w:val="24"/>
          <w:szCs w:val="24"/>
          <w14:ligatures w14:val="standardContextual"/>
        </w:rPr>
        <w:t>resistance</w:t>
      </w:r>
      <w:r w:rsidR="00226E47">
        <w:rPr>
          <w:rFonts w:ascii="Aptos" w:eastAsia="Aptos" w:hAnsi="Aptos" w:cs="Times New Roman"/>
          <w:kern w:val="2"/>
          <w:sz w:val="24"/>
          <w:szCs w:val="24"/>
          <w14:ligatures w14:val="standardContextual"/>
        </w:rPr>
        <w:t>. In contrast,</w:t>
      </w:r>
      <w:r w:rsidR="003E5038">
        <w:rPr>
          <w:rFonts w:ascii="Aptos" w:eastAsia="Aptos" w:hAnsi="Aptos" w:cs="Times New Roman"/>
          <w:kern w:val="2"/>
          <w:sz w:val="24"/>
          <w:szCs w:val="24"/>
          <w14:ligatures w14:val="standardContextual"/>
        </w:rPr>
        <w:t xml:space="preserve"> </w:t>
      </w:r>
      <w:r w:rsidRPr="006A4384">
        <w:rPr>
          <w:rFonts w:ascii="Aptos" w:eastAsia="Aptos" w:hAnsi="Aptos" w:cs="Times New Roman"/>
          <w:kern w:val="2"/>
          <w:sz w:val="24"/>
          <w:szCs w:val="24"/>
          <w14:ligatures w14:val="standardContextual"/>
        </w:rPr>
        <w:t>wild relatives and their derived tetraploid hybrids</w:t>
      </w:r>
      <w:r w:rsidR="003E5038">
        <w:rPr>
          <w:rFonts w:ascii="Aptos" w:eastAsia="Aptos" w:hAnsi="Aptos" w:cs="Times New Roman"/>
          <w:kern w:val="2"/>
          <w:sz w:val="24"/>
          <w:szCs w:val="24"/>
          <w14:ligatures w14:val="standardContextual"/>
        </w:rPr>
        <w:t xml:space="preserve"> </w:t>
      </w:r>
      <w:r w:rsidR="003D1136">
        <w:rPr>
          <w:rFonts w:ascii="Aptos" w:eastAsia="Aptos" w:hAnsi="Aptos" w:cs="Times New Roman"/>
          <w:kern w:val="2"/>
          <w:sz w:val="24"/>
          <w:szCs w:val="24"/>
          <w14:ligatures w14:val="standardContextual"/>
        </w:rPr>
        <w:t xml:space="preserve">are </w:t>
      </w:r>
      <w:r w:rsidR="00804F88">
        <w:rPr>
          <w:rFonts w:ascii="Aptos" w:eastAsia="Aptos" w:hAnsi="Aptos" w:cs="Times New Roman"/>
          <w:kern w:val="2"/>
          <w:sz w:val="24"/>
          <w:szCs w:val="24"/>
          <w14:ligatures w14:val="standardContextual"/>
        </w:rPr>
        <w:t xml:space="preserve">genetically </w:t>
      </w:r>
      <w:r w:rsidR="000A3D33">
        <w:rPr>
          <w:rFonts w:ascii="Aptos" w:eastAsia="Aptos" w:hAnsi="Aptos" w:cs="Times New Roman"/>
          <w:kern w:val="2"/>
          <w:sz w:val="24"/>
          <w:szCs w:val="24"/>
          <w14:ligatures w14:val="standardContextual"/>
        </w:rPr>
        <w:t>diverse</w:t>
      </w:r>
      <w:r w:rsidR="003D1136">
        <w:rPr>
          <w:rFonts w:ascii="Aptos" w:eastAsia="Aptos" w:hAnsi="Aptos" w:cs="Times New Roman"/>
          <w:kern w:val="2"/>
          <w:sz w:val="24"/>
          <w:szCs w:val="24"/>
          <w14:ligatures w14:val="standardContextual"/>
        </w:rPr>
        <w:t xml:space="preserve"> and </w:t>
      </w:r>
      <w:r w:rsidR="003E5038">
        <w:rPr>
          <w:rFonts w:ascii="Aptos" w:eastAsia="Aptos" w:hAnsi="Aptos" w:cs="Times New Roman"/>
          <w:kern w:val="2"/>
          <w:sz w:val="24"/>
          <w:szCs w:val="24"/>
          <w14:ligatures w14:val="standardContextual"/>
        </w:rPr>
        <w:t xml:space="preserve">can </w:t>
      </w:r>
      <w:r w:rsidR="000A3D33">
        <w:rPr>
          <w:rFonts w:ascii="Aptos" w:eastAsia="Aptos" w:hAnsi="Aptos" w:cs="Times New Roman"/>
          <w:kern w:val="2"/>
          <w:sz w:val="24"/>
          <w:szCs w:val="24"/>
          <w14:ligatures w14:val="standardContextual"/>
        </w:rPr>
        <w:t>possess strong resistance</w:t>
      </w:r>
      <w:r w:rsidRPr="006A4384">
        <w:rPr>
          <w:rFonts w:ascii="Aptos" w:eastAsia="Aptos" w:hAnsi="Aptos" w:cs="Times New Roman"/>
          <w:kern w:val="2"/>
          <w:sz w:val="24"/>
          <w:szCs w:val="24"/>
          <w14:ligatures w14:val="standardContextual"/>
        </w:rPr>
        <w:t xml:space="preserve">. This study aims to identify genomic regions conferring resistance in a wild </w:t>
      </w:r>
      <w:r w:rsidRPr="006A4384">
        <w:rPr>
          <w:rFonts w:ascii="Aptos" w:eastAsia="Aptos" w:hAnsi="Aptos" w:cs="Times New Roman"/>
          <w:i/>
          <w:iCs/>
          <w:kern w:val="2"/>
          <w:sz w:val="24"/>
          <w:szCs w:val="24"/>
          <w14:ligatures w14:val="standardContextual"/>
        </w:rPr>
        <w:t>Arachis</w:t>
      </w:r>
      <w:r w:rsidRPr="006A4384">
        <w:rPr>
          <w:rFonts w:ascii="Aptos" w:eastAsia="Aptos" w:hAnsi="Aptos" w:cs="Times New Roman"/>
          <w:kern w:val="2"/>
          <w:sz w:val="24"/>
          <w:szCs w:val="24"/>
          <w14:ligatures w14:val="standardContextual"/>
        </w:rPr>
        <w:t xml:space="preserve"> hybrid ValMicro1 population for introgression into cultivated peanut. An F₂ population of ValMicro1 × 13-1014 (a cultivated line) was phenotyped using </w:t>
      </w:r>
      <w:r w:rsidRPr="006A4384">
        <w:rPr>
          <w:rFonts w:ascii="Aptos" w:eastAsia="Aptos" w:hAnsi="Aptos" w:cs="Times New Roman"/>
          <w:i/>
          <w:iCs/>
          <w:kern w:val="2"/>
          <w:sz w:val="24"/>
          <w:szCs w:val="24"/>
          <w14:ligatures w14:val="standardContextual"/>
        </w:rPr>
        <w:t>in-vitro</w:t>
      </w:r>
      <w:r w:rsidRPr="006A4384">
        <w:rPr>
          <w:rFonts w:ascii="Aptos" w:eastAsia="Aptos" w:hAnsi="Aptos" w:cs="Times New Roman"/>
          <w:kern w:val="2"/>
          <w:sz w:val="24"/>
          <w:szCs w:val="24"/>
          <w14:ligatures w14:val="standardContextual"/>
        </w:rPr>
        <w:t xml:space="preserve"> detached leaf bioassays by evaluating the number of lesions and sporulating lesions per leaf area over time.</w:t>
      </w:r>
      <w:r w:rsidR="003E5038">
        <w:rPr>
          <w:rFonts w:ascii="Aptos" w:eastAsia="Aptos" w:hAnsi="Aptos" w:cs="Times New Roman"/>
          <w:kern w:val="2"/>
          <w:sz w:val="24"/>
          <w:szCs w:val="24"/>
          <w14:ligatures w14:val="standardContextual"/>
        </w:rPr>
        <w:t xml:space="preserve"> </w:t>
      </w:r>
      <w:r w:rsidR="00D616BC">
        <w:rPr>
          <w:rFonts w:ascii="Aptos" w:eastAsia="Aptos" w:hAnsi="Aptos" w:cs="Times New Roman"/>
          <w:kern w:val="2"/>
          <w:sz w:val="24"/>
          <w:szCs w:val="24"/>
          <w14:ligatures w14:val="standardContextual"/>
        </w:rPr>
        <w:t>68</w:t>
      </w:r>
      <w:r w:rsidR="003E5038" w:rsidRPr="00586B0E">
        <w:rPr>
          <w:rFonts w:ascii="Aptos" w:eastAsia="Aptos" w:hAnsi="Aptos" w:cs="Times New Roman"/>
          <w:kern w:val="2"/>
          <w:sz w:val="24"/>
          <w:szCs w:val="24"/>
          <w14:ligatures w14:val="standardContextual"/>
        </w:rPr>
        <w:t xml:space="preserve"> out of </w:t>
      </w:r>
      <w:r w:rsidR="00586B0E" w:rsidRPr="00586B0E">
        <w:rPr>
          <w:rFonts w:ascii="Aptos" w:eastAsia="Aptos" w:hAnsi="Aptos" w:cs="Times New Roman"/>
          <w:kern w:val="2"/>
          <w:sz w:val="24"/>
          <w:szCs w:val="24"/>
          <w14:ligatures w14:val="standardContextual"/>
        </w:rPr>
        <w:t>19</w:t>
      </w:r>
      <w:r w:rsidR="00514755">
        <w:rPr>
          <w:rFonts w:ascii="Aptos" w:eastAsia="Aptos" w:hAnsi="Aptos" w:cs="Times New Roman"/>
          <w:kern w:val="2"/>
          <w:sz w:val="24"/>
          <w:szCs w:val="24"/>
          <w14:ligatures w14:val="standardContextual"/>
        </w:rPr>
        <w:t>6</w:t>
      </w:r>
      <w:r w:rsidR="003E5038" w:rsidRPr="00586B0E">
        <w:rPr>
          <w:rFonts w:ascii="Aptos" w:eastAsia="Aptos" w:hAnsi="Aptos" w:cs="Times New Roman"/>
          <w:kern w:val="2"/>
          <w:sz w:val="24"/>
          <w:szCs w:val="24"/>
          <w14:ligatures w14:val="standardContextual"/>
        </w:rPr>
        <w:t xml:space="preserve"> lines </w:t>
      </w:r>
      <w:r w:rsidR="00190CCB">
        <w:rPr>
          <w:rFonts w:ascii="Aptos" w:eastAsia="Aptos" w:hAnsi="Aptos" w:cs="Times New Roman"/>
          <w:kern w:val="2"/>
          <w:sz w:val="24"/>
          <w:szCs w:val="24"/>
          <w14:ligatures w14:val="standardContextual"/>
        </w:rPr>
        <w:t>tested</w:t>
      </w:r>
      <w:r w:rsidR="003E5038" w:rsidRPr="00586B0E">
        <w:rPr>
          <w:rFonts w:ascii="Aptos" w:eastAsia="Aptos" w:hAnsi="Aptos" w:cs="Times New Roman"/>
          <w:kern w:val="2"/>
          <w:sz w:val="24"/>
          <w:szCs w:val="24"/>
          <w14:ligatures w14:val="standardContextual"/>
        </w:rPr>
        <w:t xml:space="preserve"> had </w:t>
      </w:r>
      <w:r w:rsidR="00586B0E">
        <w:rPr>
          <w:rFonts w:ascii="Aptos" w:eastAsia="Aptos" w:hAnsi="Aptos" w:cs="Times New Roman"/>
          <w:kern w:val="2"/>
          <w:sz w:val="24"/>
          <w:szCs w:val="24"/>
          <w14:ligatures w14:val="standardContextual"/>
        </w:rPr>
        <w:t>lower</w:t>
      </w:r>
      <w:r w:rsidR="003E5038" w:rsidRPr="00586B0E">
        <w:rPr>
          <w:rFonts w:ascii="Aptos" w:eastAsia="Aptos" w:hAnsi="Aptos" w:cs="Times New Roman"/>
          <w:kern w:val="2"/>
          <w:sz w:val="24"/>
          <w:szCs w:val="24"/>
          <w14:ligatures w14:val="standardContextual"/>
        </w:rPr>
        <w:t xml:space="preserve"> lesion</w:t>
      </w:r>
      <w:r w:rsidR="00586B0E">
        <w:rPr>
          <w:rFonts w:ascii="Aptos" w:eastAsia="Aptos" w:hAnsi="Aptos" w:cs="Times New Roman"/>
          <w:kern w:val="2"/>
          <w:sz w:val="24"/>
          <w:szCs w:val="24"/>
          <w14:ligatures w14:val="standardContextual"/>
        </w:rPr>
        <w:t xml:space="preserve"> and sporulation</w:t>
      </w:r>
      <w:r w:rsidR="003E5038" w:rsidRPr="00586B0E">
        <w:rPr>
          <w:rFonts w:ascii="Aptos" w:eastAsia="Aptos" w:hAnsi="Aptos" w:cs="Times New Roman"/>
          <w:kern w:val="2"/>
          <w:sz w:val="24"/>
          <w:szCs w:val="24"/>
          <w14:ligatures w14:val="standardContextual"/>
        </w:rPr>
        <w:t xml:space="preserve"> </w:t>
      </w:r>
      <w:r w:rsidR="0081573F">
        <w:rPr>
          <w:rFonts w:ascii="Aptos" w:eastAsia="Aptos" w:hAnsi="Aptos" w:cs="Times New Roman"/>
          <w:kern w:val="2"/>
          <w:sz w:val="24"/>
          <w:szCs w:val="24"/>
          <w14:ligatures w14:val="standardContextual"/>
        </w:rPr>
        <w:t xml:space="preserve">development </w:t>
      </w:r>
      <w:r w:rsidR="003E5038" w:rsidRPr="00586B0E">
        <w:rPr>
          <w:rFonts w:ascii="Aptos" w:eastAsia="Aptos" w:hAnsi="Aptos" w:cs="Times New Roman"/>
          <w:kern w:val="2"/>
          <w:sz w:val="24"/>
          <w:szCs w:val="24"/>
          <w14:ligatures w14:val="standardContextual"/>
        </w:rPr>
        <w:t>than both parents</w:t>
      </w:r>
      <w:r w:rsidR="00D616BC">
        <w:rPr>
          <w:rFonts w:ascii="Aptos" w:eastAsia="Aptos" w:hAnsi="Aptos" w:cs="Times New Roman"/>
          <w:kern w:val="2"/>
          <w:sz w:val="24"/>
          <w:szCs w:val="24"/>
          <w14:ligatures w14:val="standardContextual"/>
        </w:rPr>
        <w:t xml:space="preserve"> and controls</w:t>
      </w:r>
      <w:r w:rsidR="003E5038" w:rsidRPr="00586B0E">
        <w:rPr>
          <w:rFonts w:ascii="Aptos" w:eastAsia="Aptos" w:hAnsi="Aptos" w:cs="Times New Roman"/>
          <w:i/>
          <w:iCs/>
          <w:kern w:val="2"/>
          <w:sz w:val="24"/>
          <w:szCs w:val="24"/>
          <w14:ligatures w14:val="standardContextual"/>
        </w:rPr>
        <w:t>.</w:t>
      </w:r>
      <w:r w:rsidR="003E5038">
        <w:rPr>
          <w:rFonts w:ascii="Aptos" w:eastAsia="Aptos" w:hAnsi="Aptos" w:cs="Times New Roman"/>
          <w:kern w:val="2"/>
          <w:sz w:val="24"/>
          <w:szCs w:val="24"/>
          <w14:ligatures w14:val="standardContextual"/>
        </w:rPr>
        <w:t xml:space="preserve"> </w:t>
      </w:r>
      <w:r w:rsidRPr="006A4384">
        <w:rPr>
          <w:rFonts w:ascii="Aptos" w:eastAsia="Aptos" w:hAnsi="Aptos" w:cs="Times New Roman"/>
          <w:kern w:val="2"/>
          <w:sz w:val="24"/>
          <w:szCs w:val="24"/>
          <w14:ligatures w14:val="standardContextual"/>
        </w:rPr>
        <w:t xml:space="preserve">Integration of the phenotyping data with genotyping </w:t>
      </w:r>
      <w:r w:rsidR="003E5038">
        <w:rPr>
          <w:rFonts w:ascii="Aptos" w:eastAsia="Aptos" w:hAnsi="Aptos" w:cs="Times New Roman"/>
          <w:kern w:val="2"/>
          <w:sz w:val="24"/>
          <w:szCs w:val="24"/>
          <w14:ligatures w14:val="standardContextual"/>
        </w:rPr>
        <w:t xml:space="preserve">SNP </w:t>
      </w:r>
      <w:r w:rsidRPr="006A4384">
        <w:rPr>
          <w:rFonts w:ascii="Aptos" w:eastAsia="Aptos" w:hAnsi="Aptos" w:cs="Times New Roman"/>
          <w:kern w:val="2"/>
          <w:sz w:val="24"/>
          <w:szCs w:val="24"/>
          <w14:ligatures w14:val="standardContextual"/>
        </w:rPr>
        <w:t xml:space="preserve">data revealed two </w:t>
      </w:r>
      <w:r w:rsidR="003E5038">
        <w:rPr>
          <w:rFonts w:ascii="Aptos" w:eastAsia="Aptos" w:hAnsi="Aptos" w:cs="Times New Roman"/>
          <w:kern w:val="2"/>
          <w:sz w:val="24"/>
          <w:szCs w:val="24"/>
          <w14:ligatures w14:val="standardContextual"/>
        </w:rPr>
        <w:t xml:space="preserve">QTLs for </w:t>
      </w:r>
      <w:r w:rsidRPr="006A4384">
        <w:rPr>
          <w:rFonts w:ascii="Aptos" w:eastAsia="Aptos" w:hAnsi="Aptos" w:cs="Times New Roman"/>
          <w:kern w:val="2"/>
          <w:sz w:val="24"/>
          <w:szCs w:val="24"/>
          <w14:ligatures w14:val="standardContextual"/>
        </w:rPr>
        <w:t xml:space="preserve">resistance loci </w:t>
      </w:r>
      <w:r w:rsidR="003E5038">
        <w:rPr>
          <w:rFonts w:ascii="Aptos" w:eastAsia="Aptos" w:hAnsi="Aptos" w:cs="Times New Roman"/>
          <w:kern w:val="2"/>
          <w:sz w:val="24"/>
          <w:szCs w:val="24"/>
          <w14:ligatures w14:val="standardContextual"/>
        </w:rPr>
        <w:t>(reduced</w:t>
      </w:r>
      <w:r w:rsidR="00DA3DE4">
        <w:rPr>
          <w:rFonts w:ascii="Aptos" w:eastAsia="Aptos" w:hAnsi="Aptos" w:cs="Times New Roman"/>
          <w:kern w:val="2"/>
          <w:sz w:val="24"/>
          <w:szCs w:val="24"/>
          <w14:ligatures w14:val="standardContextual"/>
        </w:rPr>
        <w:t xml:space="preserve"> lesion development</w:t>
      </w:r>
      <w:r w:rsidR="003E5038">
        <w:rPr>
          <w:rFonts w:ascii="Aptos" w:eastAsia="Aptos" w:hAnsi="Aptos" w:cs="Times New Roman"/>
          <w:kern w:val="2"/>
          <w:sz w:val="24"/>
          <w:szCs w:val="24"/>
          <w14:ligatures w14:val="standardContextual"/>
        </w:rPr>
        <w:t>)</w:t>
      </w:r>
      <w:r w:rsidR="00B672D1">
        <w:rPr>
          <w:rFonts w:ascii="Aptos" w:eastAsia="Aptos" w:hAnsi="Aptos" w:cs="Times New Roman"/>
          <w:kern w:val="2"/>
          <w:sz w:val="24"/>
          <w:szCs w:val="24"/>
          <w14:ligatures w14:val="standardContextual"/>
        </w:rPr>
        <w:t xml:space="preserve"> </w:t>
      </w:r>
      <w:r w:rsidRPr="006A4384">
        <w:rPr>
          <w:rFonts w:ascii="Aptos" w:eastAsia="Aptos" w:hAnsi="Aptos" w:cs="Times New Roman"/>
          <w:kern w:val="2"/>
          <w:sz w:val="24"/>
          <w:szCs w:val="24"/>
          <w14:ligatures w14:val="standardContextual"/>
        </w:rPr>
        <w:t xml:space="preserve">on chromosomes A04 and A07. F₃ individuals carrying both loci were backcrossed into 13-1014 to create a population for QTL validation. A total of 130 </w:t>
      </w:r>
      <w:r w:rsidR="003E5038">
        <w:rPr>
          <w:rFonts w:ascii="Aptos" w:eastAsia="Aptos" w:hAnsi="Aptos" w:cs="Times New Roman"/>
          <w:kern w:val="2"/>
          <w:sz w:val="24"/>
          <w:szCs w:val="24"/>
          <w14:ligatures w14:val="standardContextual"/>
        </w:rPr>
        <w:t>BC</w:t>
      </w:r>
      <w:r w:rsidR="003E5038" w:rsidRPr="00586B0E">
        <w:rPr>
          <w:rFonts w:ascii="Aptos" w:eastAsia="Aptos" w:hAnsi="Aptos" w:cs="Times New Roman"/>
          <w:kern w:val="2"/>
          <w:sz w:val="24"/>
          <w:szCs w:val="24"/>
          <w:vertAlign w:val="subscript"/>
          <w14:ligatures w14:val="standardContextual"/>
        </w:rPr>
        <w:t xml:space="preserve">1 </w:t>
      </w:r>
      <w:r w:rsidRPr="006A4384">
        <w:rPr>
          <w:rFonts w:ascii="Aptos" w:eastAsia="Aptos" w:hAnsi="Aptos" w:cs="Times New Roman"/>
          <w:kern w:val="2"/>
          <w:sz w:val="24"/>
          <w:szCs w:val="24"/>
          <w14:ligatures w14:val="standardContextual"/>
        </w:rPr>
        <w:t>hybrids were produce</w:t>
      </w:r>
      <w:r w:rsidR="00492485">
        <w:rPr>
          <w:rFonts w:ascii="Aptos" w:eastAsia="Aptos" w:hAnsi="Aptos" w:cs="Times New Roman"/>
          <w:kern w:val="2"/>
          <w:sz w:val="24"/>
          <w:szCs w:val="24"/>
          <w14:ligatures w14:val="standardContextual"/>
        </w:rPr>
        <w:t>d and selfed to generate</w:t>
      </w:r>
      <w:r w:rsidR="00B470C2">
        <w:rPr>
          <w:rFonts w:ascii="Aptos" w:eastAsia="Aptos" w:hAnsi="Aptos" w:cs="Times New Roman"/>
          <w:kern w:val="2"/>
          <w:sz w:val="24"/>
          <w:szCs w:val="24"/>
          <w14:ligatures w14:val="standardContextual"/>
        </w:rPr>
        <w:t xml:space="preserve"> </w:t>
      </w:r>
      <w:r w:rsidR="00492485">
        <w:rPr>
          <w:rFonts w:ascii="Aptos" w:eastAsia="Aptos" w:hAnsi="Aptos" w:cs="Times New Roman"/>
          <w:kern w:val="2"/>
          <w:sz w:val="24"/>
          <w:szCs w:val="24"/>
          <w14:ligatures w14:val="standardContextual"/>
        </w:rPr>
        <w:t>BC</w:t>
      </w:r>
      <w:r w:rsidR="00492485" w:rsidRPr="00586B0E">
        <w:rPr>
          <w:rFonts w:ascii="Aptos" w:eastAsia="Aptos" w:hAnsi="Aptos" w:cs="Times New Roman"/>
          <w:kern w:val="2"/>
          <w:sz w:val="24"/>
          <w:szCs w:val="24"/>
          <w:vertAlign w:val="subscript"/>
          <w14:ligatures w14:val="standardContextual"/>
        </w:rPr>
        <w:t>1</w:t>
      </w:r>
      <w:r w:rsidRPr="006A4384">
        <w:rPr>
          <w:rFonts w:ascii="Aptos" w:eastAsia="Aptos" w:hAnsi="Aptos" w:cs="Times New Roman"/>
          <w:kern w:val="2"/>
          <w:sz w:val="24"/>
          <w:szCs w:val="24"/>
          <w14:ligatures w14:val="standardContextual"/>
        </w:rPr>
        <w:t>F₂ progeny</w:t>
      </w:r>
      <w:r w:rsidR="00492485">
        <w:rPr>
          <w:rFonts w:ascii="Aptos" w:eastAsia="Aptos" w:hAnsi="Aptos" w:cs="Times New Roman"/>
          <w:kern w:val="2"/>
          <w:sz w:val="24"/>
          <w:szCs w:val="24"/>
          <w14:ligatures w14:val="standardContextual"/>
        </w:rPr>
        <w:t>, which</w:t>
      </w:r>
      <w:r w:rsidRPr="006A4384">
        <w:rPr>
          <w:rFonts w:ascii="Aptos" w:eastAsia="Aptos" w:hAnsi="Aptos" w:cs="Times New Roman"/>
          <w:kern w:val="2"/>
          <w:sz w:val="24"/>
          <w:szCs w:val="24"/>
          <w14:ligatures w14:val="standardContextual"/>
        </w:rPr>
        <w:t xml:space="preserve"> will be evaluated to confirm resistance loci. Introgression of these resistance loci into cultivated peanut represents a robust and practical strategy for </w:t>
      </w:r>
      <w:r w:rsidR="008E449C">
        <w:rPr>
          <w:rFonts w:ascii="Aptos" w:eastAsia="Aptos" w:hAnsi="Aptos" w:cs="Times New Roman"/>
          <w:kern w:val="2"/>
          <w:sz w:val="24"/>
          <w:szCs w:val="24"/>
          <w14:ligatures w14:val="standardContextual"/>
        </w:rPr>
        <w:t>improving</w:t>
      </w:r>
      <w:r w:rsidRPr="006A4384">
        <w:rPr>
          <w:rFonts w:ascii="Aptos" w:eastAsia="Aptos" w:hAnsi="Aptos" w:cs="Times New Roman"/>
          <w:kern w:val="2"/>
          <w:sz w:val="24"/>
          <w:szCs w:val="24"/>
          <w14:ligatures w14:val="standardContextual"/>
        </w:rPr>
        <w:t xml:space="preserve"> early leaf spot resistance, reducing yield losses and strengthening the sustainability of peanut production under diverse growing conditions.</w:t>
      </w:r>
    </w:p>
    <w:sectPr w:rsidR="00513E4B" w:rsidRPr="00F438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8D3E9" w14:textId="77777777" w:rsidR="000B549E" w:rsidRDefault="000B549E" w:rsidP="00681B4E">
      <w:pPr>
        <w:spacing w:after="0" w:line="240" w:lineRule="auto"/>
      </w:pPr>
      <w:r>
        <w:separator/>
      </w:r>
    </w:p>
  </w:endnote>
  <w:endnote w:type="continuationSeparator" w:id="0">
    <w:p w14:paraId="3E5C4186" w14:textId="77777777" w:rsidR="000B549E" w:rsidRDefault="000B549E" w:rsidP="00681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281B5" w14:textId="77777777" w:rsidR="000B549E" w:rsidRDefault="000B549E" w:rsidP="00681B4E">
      <w:pPr>
        <w:spacing w:after="0" w:line="240" w:lineRule="auto"/>
      </w:pPr>
      <w:r>
        <w:separator/>
      </w:r>
    </w:p>
  </w:footnote>
  <w:footnote w:type="continuationSeparator" w:id="0">
    <w:p w14:paraId="1146B78B" w14:textId="77777777" w:rsidR="000B549E" w:rsidRDefault="000B549E" w:rsidP="00681B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15320"/>
    <w:multiLevelType w:val="multilevel"/>
    <w:tmpl w:val="80A6DF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914898"/>
    <w:multiLevelType w:val="multilevel"/>
    <w:tmpl w:val="5464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56565925">
    <w:abstractNumId w:val="1"/>
  </w:num>
  <w:num w:numId="2" w16cid:durableId="1023434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16"/>
    <w:rsid w:val="000007F2"/>
    <w:rsid w:val="000009C1"/>
    <w:rsid w:val="00001642"/>
    <w:rsid w:val="00006E4E"/>
    <w:rsid w:val="00027847"/>
    <w:rsid w:val="000356E6"/>
    <w:rsid w:val="00050A69"/>
    <w:rsid w:val="000546D2"/>
    <w:rsid w:val="00055C6F"/>
    <w:rsid w:val="0006166A"/>
    <w:rsid w:val="00061A38"/>
    <w:rsid w:val="00077416"/>
    <w:rsid w:val="00085E36"/>
    <w:rsid w:val="00091EE3"/>
    <w:rsid w:val="000A3D33"/>
    <w:rsid w:val="000B0D24"/>
    <w:rsid w:val="000B549E"/>
    <w:rsid w:val="000C012C"/>
    <w:rsid w:val="000D57E4"/>
    <w:rsid w:val="000F7284"/>
    <w:rsid w:val="000F7C13"/>
    <w:rsid w:val="00113480"/>
    <w:rsid w:val="001145EC"/>
    <w:rsid w:val="00140977"/>
    <w:rsid w:val="001714B5"/>
    <w:rsid w:val="00173E90"/>
    <w:rsid w:val="00190CCB"/>
    <w:rsid w:val="001A4EFD"/>
    <w:rsid w:val="00201A56"/>
    <w:rsid w:val="00226E47"/>
    <w:rsid w:val="00230DF0"/>
    <w:rsid w:val="00251083"/>
    <w:rsid w:val="002573C6"/>
    <w:rsid w:val="002758BB"/>
    <w:rsid w:val="00290C32"/>
    <w:rsid w:val="002A3AD3"/>
    <w:rsid w:val="002A6E43"/>
    <w:rsid w:val="002A75A1"/>
    <w:rsid w:val="002B7E28"/>
    <w:rsid w:val="002D1A09"/>
    <w:rsid w:val="002D6D26"/>
    <w:rsid w:val="00364395"/>
    <w:rsid w:val="003A2C49"/>
    <w:rsid w:val="003B16DA"/>
    <w:rsid w:val="003B3568"/>
    <w:rsid w:val="003C1326"/>
    <w:rsid w:val="003C1743"/>
    <w:rsid w:val="003C5E77"/>
    <w:rsid w:val="003D1136"/>
    <w:rsid w:val="003E21CA"/>
    <w:rsid w:val="003E3A58"/>
    <w:rsid w:val="003E5038"/>
    <w:rsid w:val="003F4836"/>
    <w:rsid w:val="004036B0"/>
    <w:rsid w:val="00425BFF"/>
    <w:rsid w:val="00435B86"/>
    <w:rsid w:val="00437E8D"/>
    <w:rsid w:val="00442F5D"/>
    <w:rsid w:val="00443BCC"/>
    <w:rsid w:val="004520E5"/>
    <w:rsid w:val="004627C7"/>
    <w:rsid w:val="00474C94"/>
    <w:rsid w:val="00492485"/>
    <w:rsid w:val="00493F81"/>
    <w:rsid w:val="00494F8E"/>
    <w:rsid w:val="0049574E"/>
    <w:rsid w:val="004A3673"/>
    <w:rsid w:val="004A68B5"/>
    <w:rsid w:val="004B21D3"/>
    <w:rsid w:val="004C1493"/>
    <w:rsid w:val="004C413F"/>
    <w:rsid w:val="004C595D"/>
    <w:rsid w:val="004F2776"/>
    <w:rsid w:val="004F4BCC"/>
    <w:rsid w:val="00501616"/>
    <w:rsid w:val="00502167"/>
    <w:rsid w:val="00513CEC"/>
    <w:rsid w:val="00513E4B"/>
    <w:rsid w:val="00514755"/>
    <w:rsid w:val="005165A7"/>
    <w:rsid w:val="00523D37"/>
    <w:rsid w:val="005263B8"/>
    <w:rsid w:val="00526C96"/>
    <w:rsid w:val="00544710"/>
    <w:rsid w:val="00551A3F"/>
    <w:rsid w:val="0056453D"/>
    <w:rsid w:val="00576922"/>
    <w:rsid w:val="00586B0E"/>
    <w:rsid w:val="005A0700"/>
    <w:rsid w:val="005A544B"/>
    <w:rsid w:val="005B4302"/>
    <w:rsid w:val="005B45D5"/>
    <w:rsid w:val="005B5AB0"/>
    <w:rsid w:val="00604E9A"/>
    <w:rsid w:val="00605215"/>
    <w:rsid w:val="00611111"/>
    <w:rsid w:val="00620594"/>
    <w:rsid w:val="00627374"/>
    <w:rsid w:val="006404C8"/>
    <w:rsid w:val="00664552"/>
    <w:rsid w:val="00664997"/>
    <w:rsid w:val="006749D7"/>
    <w:rsid w:val="00676224"/>
    <w:rsid w:val="00680AF1"/>
    <w:rsid w:val="00681B4E"/>
    <w:rsid w:val="00682262"/>
    <w:rsid w:val="006A34C5"/>
    <w:rsid w:val="006A4384"/>
    <w:rsid w:val="00702C44"/>
    <w:rsid w:val="0070640B"/>
    <w:rsid w:val="00713832"/>
    <w:rsid w:val="0072377B"/>
    <w:rsid w:val="00743EB9"/>
    <w:rsid w:val="007535BA"/>
    <w:rsid w:val="00761787"/>
    <w:rsid w:val="007734F6"/>
    <w:rsid w:val="007A78B5"/>
    <w:rsid w:val="007C20B8"/>
    <w:rsid w:val="007D011E"/>
    <w:rsid w:val="007D540A"/>
    <w:rsid w:val="007E32E0"/>
    <w:rsid w:val="007E6ABB"/>
    <w:rsid w:val="007F25C0"/>
    <w:rsid w:val="00804F88"/>
    <w:rsid w:val="00805DBB"/>
    <w:rsid w:val="00807399"/>
    <w:rsid w:val="00812898"/>
    <w:rsid w:val="00813179"/>
    <w:rsid w:val="0081573F"/>
    <w:rsid w:val="00826D45"/>
    <w:rsid w:val="00826ECD"/>
    <w:rsid w:val="008307E2"/>
    <w:rsid w:val="00851437"/>
    <w:rsid w:val="00880DBC"/>
    <w:rsid w:val="008A2019"/>
    <w:rsid w:val="008B5897"/>
    <w:rsid w:val="008D58AE"/>
    <w:rsid w:val="008D6BF0"/>
    <w:rsid w:val="008E220B"/>
    <w:rsid w:val="008E449C"/>
    <w:rsid w:val="009055FC"/>
    <w:rsid w:val="009102AD"/>
    <w:rsid w:val="009117AA"/>
    <w:rsid w:val="00914F46"/>
    <w:rsid w:val="0092128B"/>
    <w:rsid w:val="00922D12"/>
    <w:rsid w:val="009563A6"/>
    <w:rsid w:val="00960F16"/>
    <w:rsid w:val="009650C7"/>
    <w:rsid w:val="0098674D"/>
    <w:rsid w:val="0099796D"/>
    <w:rsid w:val="009B5C94"/>
    <w:rsid w:val="009D76F9"/>
    <w:rsid w:val="009E3063"/>
    <w:rsid w:val="00A21CA5"/>
    <w:rsid w:val="00A24498"/>
    <w:rsid w:val="00A30C58"/>
    <w:rsid w:val="00A357BD"/>
    <w:rsid w:val="00A66991"/>
    <w:rsid w:val="00A722FC"/>
    <w:rsid w:val="00A863B3"/>
    <w:rsid w:val="00A937BD"/>
    <w:rsid w:val="00A95F9A"/>
    <w:rsid w:val="00AA0F99"/>
    <w:rsid w:val="00AA52CE"/>
    <w:rsid w:val="00AB49A0"/>
    <w:rsid w:val="00AC48E8"/>
    <w:rsid w:val="00AE248B"/>
    <w:rsid w:val="00AE600B"/>
    <w:rsid w:val="00AE75AD"/>
    <w:rsid w:val="00AF1DCE"/>
    <w:rsid w:val="00AF27B5"/>
    <w:rsid w:val="00AF7345"/>
    <w:rsid w:val="00B101BA"/>
    <w:rsid w:val="00B17A22"/>
    <w:rsid w:val="00B470C2"/>
    <w:rsid w:val="00B61483"/>
    <w:rsid w:val="00B672D1"/>
    <w:rsid w:val="00B76514"/>
    <w:rsid w:val="00B83412"/>
    <w:rsid w:val="00B86F1E"/>
    <w:rsid w:val="00BA5CD8"/>
    <w:rsid w:val="00BB5B25"/>
    <w:rsid w:val="00C1372F"/>
    <w:rsid w:val="00C26664"/>
    <w:rsid w:val="00C33558"/>
    <w:rsid w:val="00C35755"/>
    <w:rsid w:val="00C7090B"/>
    <w:rsid w:val="00C80777"/>
    <w:rsid w:val="00C87EFF"/>
    <w:rsid w:val="00C97E3C"/>
    <w:rsid w:val="00CB2CBF"/>
    <w:rsid w:val="00CC2788"/>
    <w:rsid w:val="00CE4634"/>
    <w:rsid w:val="00CF1045"/>
    <w:rsid w:val="00CF4D31"/>
    <w:rsid w:val="00CF6966"/>
    <w:rsid w:val="00D0443D"/>
    <w:rsid w:val="00D1453A"/>
    <w:rsid w:val="00D226FD"/>
    <w:rsid w:val="00D26C1F"/>
    <w:rsid w:val="00D616BC"/>
    <w:rsid w:val="00D61B9A"/>
    <w:rsid w:val="00D82EEB"/>
    <w:rsid w:val="00D91344"/>
    <w:rsid w:val="00D94D7F"/>
    <w:rsid w:val="00DA3DE4"/>
    <w:rsid w:val="00DD63B7"/>
    <w:rsid w:val="00E078C2"/>
    <w:rsid w:val="00E12C23"/>
    <w:rsid w:val="00E2683E"/>
    <w:rsid w:val="00E3656B"/>
    <w:rsid w:val="00E36D16"/>
    <w:rsid w:val="00E428A9"/>
    <w:rsid w:val="00E54A83"/>
    <w:rsid w:val="00E57B35"/>
    <w:rsid w:val="00E83B9C"/>
    <w:rsid w:val="00E87CB7"/>
    <w:rsid w:val="00EA1C3D"/>
    <w:rsid w:val="00EA4F5B"/>
    <w:rsid w:val="00EC5C06"/>
    <w:rsid w:val="00EE3FAF"/>
    <w:rsid w:val="00F173D1"/>
    <w:rsid w:val="00F23831"/>
    <w:rsid w:val="00F255BA"/>
    <w:rsid w:val="00F30070"/>
    <w:rsid w:val="00F4386A"/>
    <w:rsid w:val="00F44819"/>
    <w:rsid w:val="00F46BFB"/>
    <w:rsid w:val="00F53DCA"/>
    <w:rsid w:val="00F573FD"/>
    <w:rsid w:val="00F704FF"/>
    <w:rsid w:val="00F749A4"/>
    <w:rsid w:val="00F82916"/>
    <w:rsid w:val="00F85619"/>
    <w:rsid w:val="00FB1801"/>
    <w:rsid w:val="00FB49EA"/>
    <w:rsid w:val="00FB5FCF"/>
    <w:rsid w:val="00FB5FD9"/>
    <w:rsid w:val="00FC5BEA"/>
    <w:rsid w:val="00FE0DB2"/>
    <w:rsid w:val="00FE5034"/>
    <w:rsid w:val="00FF4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2B8FD"/>
  <w15:chartTrackingRefBased/>
  <w15:docId w15:val="{4C88EC97-C6F0-4133-8468-E35E97CB4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384"/>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681B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1B4E"/>
    <w:rPr>
      <w:sz w:val="20"/>
      <w:szCs w:val="20"/>
    </w:rPr>
  </w:style>
  <w:style w:type="character" w:styleId="EndnoteReference">
    <w:name w:val="endnote reference"/>
    <w:basedOn w:val="DefaultParagraphFont"/>
    <w:uiPriority w:val="99"/>
    <w:semiHidden/>
    <w:unhideWhenUsed/>
    <w:rsid w:val="00681B4E"/>
    <w:rPr>
      <w:vertAlign w:val="superscript"/>
    </w:rPr>
  </w:style>
  <w:style w:type="paragraph" w:styleId="Revision">
    <w:name w:val="Revision"/>
    <w:hidden/>
    <w:uiPriority w:val="99"/>
    <w:semiHidden/>
    <w:rsid w:val="00CB2C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33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dc3b2ed-cca3-40ae-adf2-3aad015daf7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B6A88C1869B214CAAD5580DD895ADCA" ma:contentTypeVersion="16" ma:contentTypeDescription="Create a new document." ma:contentTypeScope="" ma:versionID="787c049f61257c6c16fc91db53955ee4">
  <xsd:schema xmlns:xsd="http://www.w3.org/2001/XMLSchema" xmlns:xs="http://www.w3.org/2001/XMLSchema" xmlns:p="http://schemas.microsoft.com/office/2006/metadata/properties" xmlns:ns3="5562c78a-6a8c-492b-a369-0670d6b2ed89" xmlns:ns4="edc3b2ed-cca3-40ae-adf2-3aad015daf7e" targetNamespace="http://schemas.microsoft.com/office/2006/metadata/properties" ma:root="true" ma:fieldsID="85f01a0119ff2dab80f1bc4e937a7029" ns3:_="" ns4:_="">
    <xsd:import namespace="5562c78a-6a8c-492b-a369-0670d6b2ed89"/>
    <xsd:import namespace="edc3b2ed-cca3-40ae-adf2-3aad015daf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62c78a-6a8c-492b-a369-0670d6b2ed8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c3b2ed-cca3-40ae-adf2-3aad015daf7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6816AD-DC34-4ACB-9616-CF23A1B5E6D8}">
  <ds:schemaRefs>
    <ds:schemaRef ds:uri="http://schemas.microsoft.com/sharepoint/v3/contenttype/forms"/>
  </ds:schemaRefs>
</ds:datastoreItem>
</file>

<file path=customXml/itemProps2.xml><?xml version="1.0" encoding="utf-8"?>
<ds:datastoreItem xmlns:ds="http://schemas.openxmlformats.org/officeDocument/2006/customXml" ds:itemID="{78235F8D-A44A-4F4A-8F47-07C76FB7CBA3}">
  <ds:schemaRefs>
    <ds:schemaRef ds:uri="http://schemas.microsoft.com/office/2006/metadata/properties"/>
    <ds:schemaRef ds:uri="http://schemas.microsoft.com/office/infopath/2007/PartnerControls"/>
    <ds:schemaRef ds:uri="edc3b2ed-cca3-40ae-adf2-3aad015daf7e"/>
  </ds:schemaRefs>
</ds:datastoreItem>
</file>

<file path=customXml/itemProps3.xml><?xml version="1.0" encoding="utf-8"?>
<ds:datastoreItem xmlns:ds="http://schemas.openxmlformats.org/officeDocument/2006/customXml" ds:itemID="{AB6DA398-6C7F-48D7-9CBF-5E63ADC200FB}">
  <ds:schemaRefs>
    <ds:schemaRef ds:uri="http://schemas.openxmlformats.org/officeDocument/2006/bibliography"/>
  </ds:schemaRefs>
</ds:datastoreItem>
</file>

<file path=customXml/itemProps4.xml><?xml version="1.0" encoding="utf-8"?>
<ds:datastoreItem xmlns:ds="http://schemas.openxmlformats.org/officeDocument/2006/customXml" ds:itemID="{63C48BA6-A4A2-47CA-B887-8A905DEE9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62c78a-6a8c-492b-a369-0670d6b2ed89"/>
    <ds:schemaRef ds:uri="edc3b2ed-cca3-40ae-adf2-3aad015da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 Korrine Dong</dc:creator>
  <cp:keywords/>
  <dc:description/>
  <cp:lastModifiedBy>Alexi Korrine Dong</cp:lastModifiedBy>
  <cp:revision>7</cp:revision>
  <dcterms:created xsi:type="dcterms:W3CDTF">2026-03-31T15:10:00Z</dcterms:created>
  <dcterms:modified xsi:type="dcterms:W3CDTF">2026-03-31T15:32:00Z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0x0101004B6A88C1869B214CAAD5580DD895ADCA</vt:lpwstr>
  </property>
</Properties>
</file>