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A06F8" w14:textId="77777777" w:rsidR="00A85FF2" w:rsidRDefault="00A85FF2" w:rsidP="00A85FF2">
      <w:pPr>
        <w:spacing w:after="120" w:line="240" w:lineRule="auto"/>
        <w:rPr>
          <w:b/>
          <w:bCs/>
        </w:rPr>
      </w:pPr>
      <w:r w:rsidRPr="00CA232A">
        <w:rPr>
          <w:b/>
          <w:bCs/>
        </w:rPr>
        <w:t>Cross-generational validation of SNP markers linked to leafspot resistance in peanut breeding populations</w:t>
      </w:r>
    </w:p>
    <w:p w14:paraId="222A3EAC" w14:textId="77777777" w:rsidR="00A85FF2" w:rsidRPr="00AC6EBB" w:rsidRDefault="00A85FF2" w:rsidP="00A85FF2">
      <w:pPr>
        <w:rPr>
          <w:rFonts w:cs="Arial"/>
          <w:b/>
          <w:bCs/>
        </w:rPr>
      </w:pPr>
      <w:r w:rsidRPr="00AC6EBB">
        <w:rPr>
          <w:rFonts w:cs="Arial"/>
          <w:b/>
          <w:bCs/>
        </w:rPr>
        <w:t>TENGEY, T.K.</w:t>
      </w:r>
      <w:r w:rsidRPr="00AC6EBB">
        <w:rPr>
          <w:rFonts w:cs="Arial"/>
          <w:b/>
          <w:bCs/>
          <w:vertAlign w:val="superscript"/>
        </w:rPr>
        <w:t>1,2,3</w:t>
      </w:r>
      <w:r w:rsidRPr="00AC6EBB">
        <w:rPr>
          <w:rFonts w:cs="Arial"/>
          <w:b/>
          <w:bCs/>
        </w:rPr>
        <w:t xml:space="preserve">, </w:t>
      </w:r>
      <w:r w:rsidRPr="00AC6EBB">
        <w:rPr>
          <w:rFonts w:cs="Arial"/>
        </w:rPr>
        <w:t>Simpson, C.E.</w:t>
      </w:r>
      <w:r w:rsidRPr="00AC6EBB">
        <w:rPr>
          <w:rFonts w:cs="Arial"/>
          <w:vertAlign w:val="superscript"/>
        </w:rPr>
        <w:t>4</w:t>
      </w:r>
      <w:r w:rsidRPr="00AC6EBB">
        <w:rPr>
          <w:rFonts w:cs="Arial"/>
        </w:rPr>
        <w:t>, Cason, J.</w:t>
      </w:r>
      <w:r w:rsidRPr="00AC6EBB">
        <w:rPr>
          <w:rFonts w:cs="Arial"/>
          <w:vertAlign w:val="superscript"/>
        </w:rPr>
        <w:t>4</w:t>
      </w:r>
      <w:r w:rsidRPr="00AC6EBB">
        <w:rPr>
          <w:rFonts w:cs="Arial"/>
        </w:rPr>
        <w:t>, Hillhouse, A.</w:t>
      </w:r>
      <w:r w:rsidRPr="00AC6EBB">
        <w:rPr>
          <w:rFonts w:cs="Arial"/>
          <w:vertAlign w:val="superscript"/>
        </w:rPr>
        <w:t>5</w:t>
      </w:r>
      <w:r w:rsidRPr="00AC6EBB">
        <w:rPr>
          <w:rFonts w:cs="Arial"/>
        </w:rPr>
        <w:t>, Mendu, V.</w:t>
      </w:r>
      <w:r w:rsidRPr="00AC6EBB">
        <w:rPr>
          <w:rFonts w:cs="Arial"/>
          <w:vertAlign w:val="superscript"/>
        </w:rPr>
        <w:t>3,6</w:t>
      </w:r>
      <w:r w:rsidRPr="00AC6EBB">
        <w:rPr>
          <w:rFonts w:cs="Arial"/>
        </w:rPr>
        <w:t xml:space="preserve"> and Burow, M.D</w:t>
      </w:r>
      <w:r w:rsidRPr="00AC6EBB">
        <w:rPr>
          <w:rFonts w:cs="Arial"/>
          <w:vertAlign w:val="superscript"/>
        </w:rPr>
        <w:t>2,3</w:t>
      </w:r>
    </w:p>
    <w:p w14:paraId="6E41EB6E" w14:textId="6547FE9E" w:rsidR="00143A30" w:rsidRPr="00FC2D6B" w:rsidRDefault="00143A30" w:rsidP="00143A30">
      <w:pPr>
        <w:autoSpaceDE w:val="0"/>
        <w:autoSpaceDN w:val="0"/>
        <w:adjustRightInd w:val="0"/>
        <w:spacing w:after="0" w:line="240" w:lineRule="auto"/>
        <w:rPr>
          <w:rFonts w:eastAsia="Calibri" w:cs="Arial"/>
          <w:iCs/>
        </w:rPr>
      </w:pPr>
      <w:r w:rsidRPr="00FC2D6B">
        <w:rPr>
          <w:rFonts w:eastAsia="Calibri" w:cs="Arial"/>
          <w:kern w:val="0"/>
          <w:vertAlign w:val="superscript"/>
          <w14:ligatures w14:val="none"/>
        </w:rPr>
        <w:t>1</w:t>
      </w:r>
      <w:r w:rsidRPr="00FC2D6B">
        <w:rPr>
          <w:rFonts w:eastAsia="Calibri" w:cs="Arial"/>
          <w:iCs/>
        </w:rPr>
        <w:t xml:space="preserve">CSIR-Savanna Agricultural Research Institute, </w:t>
      </w:r>
      <w:proofErr w:type="spellStart"/>
      <w:r w:rsidRPr="00FC2D6B">
        <w:rPr>
          <w:rFonts w:eastAsia="Calibri" w:cs="Arial"/>
          <w:iCs/>
        </w:rPr>
        <w:t>Nyankpala</w:t>
      </w:r>
      <w:proofErr w:type="spellEnd"/>
      <w:r w:rsidRPr="00FC2D6B">
        <w:rPr>
          <w:rFonts w:eastAsia="Calibri" w:cs="Arial"/>
          <w:iCs/>
        </w:rPr>
        <w:t>, Ghana</w:t>
      </w:r>
      <w:r w:rsidR="00482017">
        <w:rPr>
          <w:rFonts w:eastAsia="Calibri" w:cs="Arial"/>
          <w:iCs/>
        </w:rPr>
        <w:t>.</w:t>
      </w:r>
      <w:r w:rsidR="00482017" w:rsidRPr="00482017">
        <w:rPr>
          <w:rFonts w:eastAsia="Calibri"/>
          <w:iCs/>
          <w:vertAlign w:val="superscript"/>
        </w:rPr>
        <w:t xml:space="preserve"> </w:t>
      </w:r>
      <w:r w:rsidR="00482017" w:rsidRPr="00FC2D6B">
        <w:rPr>
          <w:rFonts w:eastAsia="Calibri"/>
          <w:iCs/>
          <w:vertAlign w:val="superscript"/>
        </w:rPr>
        <w:t>2</w:t>
      </w:r>
      <w:r w:rsidR="00482017" w:rsidRPr="00FC2D6B">
        <w:rPr>
          <w:rFonts w:eastAsia="Calibri"/>
          <w:iCs/>
        </w:rPr>
        <w:t>Texas A&amp;M AgriLife Research, Lubbock, TX 79403.</w:t>
      </w:r>
      <w:r w:rsidR="00482017" w:rsidRPr="00482017">
        <w:rPr>
          <w:vertAlign w:val="superscript"/>
        </w:rPr>
        <w:t xml:space="preserve"> </w:t>
      </w:r>
      <w:r w:rsidR="00482017" w:rsidRPr="00FC2D6B">
        <w:rPr>
          <w:vertAlign w:val="superscript"/>
        </w:rPr>
        <w:t>3</w:t>
      </w:r>
      <w:r w:rsidR="00482017" w:rsidRPr="00FC2D6B">
        <w:t>Department of Plant and Soil Science, Texas Tech University, Lubbock, TX 79409</w:t>
      </w:r>
      <w:r w:rsidR="00482017" w:rsidRPr="00FC2D6B">
        <w:rPr>
          <w:rFonts w:eastAsia="Calibri"/>
          <w:iCs/>
        </w:rPr>
        <w:t xml:space="preserve">. </w:t>
      </w:r>
      <w:r w:rsidR="00482017" w:rsidRPr="00FC2D6B">
        <w:rPr>
          <w:rFonts w:eastAsia="Calibri"/>
          <w:kern w:val="0"/>
          <w:vertAlign w:val="superscript"/>
          <w14:ligatures w14:val="none"/>
        </w:rPr>
        <w:t>4</w:t>
      </w:r>
      <w:r w:rsidR="00482017" w:rsidRPr="00FC2D6B">
        <w:rPr>
          <w:rFonts w:eastAsia="Calibri"/>
          <w:iCs/>
        </w:rPr>
        <w:t>Texas A&amp;M AgriLife Research, Stephenville, TX 7640</w:t>
      </w:r>
      <w:r w:rsidR="00E02793">
        <w:rPr>
          <w:rFonts w:eastAsia="Calibri"/>
          <w:iCs/>
        </w:rPr>
        <w:t>1</w:t>
      </w:r>
      <w:r w:rsidR="00482017" w:rsidRPr="00FC2D6B">
        <w:rPr>
          <w:rFonts w:eastAsia="Calibri"/>
          <w:iCs/>
        </w:rPr>
        <w:t>.</w:t>
      </w:r>
    </w:p>
    <w:p w14:paraId="71F1D983" w14:textId="143B99E2" w:rsidR="00143A30" w:rsidRDefault="00143A30" w:rsidP="00143A30">
      <w:pPr>
        <w:spacing w:after="120" w:line="240" w:lineRule="auto"/>
      </w:pPr>
      <w:r w:rsidRPr="00FC2D6B">
        <w:rPr>
          <w:vertAlign w:val="superscript"/>
        </w:rPr>
        <w:t>5</w:t>
      </w:r>
      <w:r w:rsidRPr="00FC2D6B">
        <w:t>Department of Veterinary Pathobiology, College of Veterinary Medicine, Texas A&amp;M University, College Station, TX 77843</w:t>
      </w:r>
      <w:r w:rsidRPr="00FC2D6B">
        <w:rPr>
          <w:rFonts w:eastAsia="Calibri"/>
          <w:iCs/>
        </w:rPr>
        <w:t xml:space="preserve">. </w:t>
      </w:r>
      <w:r w:rsidRPr="00FC2D6B">
        <w:rPr>
          <w:vertAlign w:val="superscript"/>
        </w:rPr>
        <w:t>6</w:t>
      </w:r>
      <w:r w:rsidRPr="00FC2D6B">
        <w:t xml:space="preserve">Department of Agriculture, Agribusiness and </w:t>
      </w:r>
      <w:r w:rsidRPr="007E030C">
        <w:t>Environmental Sciences, Texas A&amp;M University, Kingsville, TX 78363</w:t>
      </w:r>
      <w:r>
        <w:t>.</w:t>
      </w:r>
      <w:r w:rsidRPr="00B930C1">
        <w:t xml:space="preserve"> </w:t>
      </w:r>
    </w:p>
    <w:p w14:paraId="66326ED9" w14:textId="77777777" w:rsidR="00143A30" w:rsidRDefault="00143A30" w:rsidP="00143A30">
      <w:pPr>
        <w:spacing w:after="120" w:line="240" w:lineRule="auto"/>
      </w:pPr>
      <w:r w:rsidRPr="00832BF8">
        <w:t xml:space="preserve">This study assesses the validation performance of previously identified SNP markers linked to leafspot resistance in </w:t>
      </w:r>
      <w:proofErr w:type="gramStart"/>
      <w:r w:rsidRPr="00832BF8">
        <w:t>peanut</w:t>
      </w:r>
      <w:proofErr w:type="gramEnd"/>
      <w:r w:rsidRPr="00832BF8">
        <w:t xml:space="preserve"> by testing their stability and predictive value in independent breeding populations. The markers evaluated here were derived from a KASP-based BC₁ genetic linkage map and associated with stable QTLs identified across multiple environments in earlier work. Using two resistant BC₃ donor lines (43-09-03-02 and 60-02-03-02), we generated segregating populations and examined marker–trait associations across successive generations (F₃–F₆) under natural disease pressure. By relating early-generation genotypes to phenotypes measured in later generations, this study evaluates the consistency of marker effects across genetic backgrounds and generations. The results provide an empirical basis for selecting a subset of SNP markers with demonstrated robustness for marker-assisted selection in peanut improvement programs.</w:t>
      </w:r>
    </w:p>
    <w:p w14:paraId="23E86DF1" w14:textId="77777777" w:rsidR="001A0017" w:rsidRDefault="001A0017"/>
    <w:sectPr w:rsidR="001A0017" w:rsidSect="00A85F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FF2"/>
    <w:rsid w:val="00143A30"/>
    <w:rsid w:val="001A0017"/>
    <w:rsid w:val="00482017"/>
    <w:rsid w:val="005A5CC3"/>
    <w:rsid w:val="00780DD4"/>
    <w:rsid w:val="007B72E3"/>
    <w:rsid w:val="007E030C"/>
    <w:rsid w:val="008C4252"/>
    <w:rsid w:val="00A85FF2"/>
    <w:rsid w:val="00AB644C"/>
    <w:rsid w:val="00C876F9"/>
    <w:rsid w:val="00E0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34C44"/>
  <w15:chartTrackingRefBased/>
  <w15:docId w15:val="{4E039955-C78C-49FA-83D3-744D9AE2A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FF2"/>
    <w:pPr>
      <w:spacing w:line="278" w:lineRule="auto"/>
    </w:pPr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5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5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5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5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5F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5F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5F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5F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5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5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5F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5F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5F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5F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5F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5F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5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5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5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5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5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5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5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5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5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5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5FF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E030C"/>
    <w:pPr>
      <w:spacing w:after="0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Theophilus Tengey</dc:creator>
  <cp:keywords/>
  <dc:description/>
  <cp:lastModifiedBy>Theophilus Tengey</cp:lastModifiedBy>
  <cp:revision>7</cp:revision>
  <dcterms:created xsi:type="dcterms:W3CDTF">2026-03-31T18:38:00Z</dcterms:created>
  <dcterms:modified xsi:type="dcterms:W3CDTF">2026-03-31T19:02:00Z</dcterms:modified>
</cp:coreProperties>
</file>