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C8BA65" w14:textId="35C4B429" w:rsidR="00503E86" w:rsidRDefault="00503E86" w:rsidP="00503E86">
      <w:pPr>
        <w:spacing w:after="120" w:line="240" w:lineRule="auto"/>
        <w:jc w:val="center"/>
        <w:rPr>
          <w:b/>
          <w:bCs/>
        </w:rPr>
      </w:pPr>
      <w:r>
        <w:rPr>
          <w:b/>
          <w:bCs/>
          <w:noProof/>
        </w:rPr>
        <w:drawing>
          <wp:inline distT="0" distB="0" distL="0" distR="0" wp14:anchorId="56405D30" wp14:editId="7E43E189">
            <wp:extent cx="2524998" cy="866916"/>
            <wp:effectExtent l="0" t="0" r="8890" b="9525"/>
            <wp:docPr id="86291621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2916219" name="Picture 862916219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2460" cy="8797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3AAB27" w14:textId="77777777" w:rsidR="00503E86" w:rsidRDefault="00503E86" w:rsidP="00C657DB">
      <w:pPr>
        <w:spacing w:after="120" w:line="240" w:lineRule="auto"/>
        <w:rPr>
          <w:b/>
          <w:bCs/>
        </w:rPr>
      </w:pPr>
    </w:p>
    <w:p w14:paraId="448B0070" w14:textId="14EE9E81" w:rsidR="00B930C1" w:rsidRPr="00A574C8" w:rsidRDefault="0026627B" w:rsidP="00C657DB">
      <w:pPr>
        <w:spacing w:after="120" w:line="240" w:lineRule="auto"/>
        <w:rPr>
          <w:b/>
          <w:bCs/>
        </w:rPr>
      </w:pPr>
      <w:r w:rsidRPr="0026627B">
        <w:rPr>
          <w:b/>
          <w:bCs/>
        </w:rPr>
        <w:t xml:space="preserve">Evaluation of </w:t>
      </w:r>
      <w:proofErr w:type="spellStart"/>
      <w:r w:rsidRPr="0026627B">
        <w:rPr>
          <w:b/>
          <w:bCs/>
        </w:rPr>
        <w:t>Reglone</w:t>
      </w:r>
      <w:proofErr w:type="spellEnd"/>
      <w:r w:rsidRPr="0026627B">
        <w:rPr>
          <w:b/>
          <w:bCs/>
        </w:rPr>
        <w:t xml:space="preserve"> (diquat) as an Alternative to Gramoxone (paraquat) for Postemergence Use in Peanut</w:t>
      </w:r>
      <w:r>
        <w:rPr>
          <w:b/>
          <w:bCs/>
        </w:rPr>
        <w:t xml:space="preserve"> </w:t>
      </w:r>
    </w:p>
    <w:p w14:paraId="239C9711" w14:textId="694D21DD" w:rsidR="00B930C1" w:rsidRPr="00B930C1" w:rsidRDefault="0026627B" w:rsidP="00C657DB">
      <w:pPr>
        <w:spacing w:after="120" w:line="240" w:lineRule="auto"/>
      </w:pPr>
      <w:r>
        <w:rPr>
          <w:b/>
          <w:bCs/>
        </w:rPr>
        <w:t>Collie</w:t>
      </w:r>
      <w:r w:rsidR="00A574C8" w:rsidRPr="00A574C8">
        <w:rPr>
          <w:b/>
          <w:bCs/>
        </w:rPr>
        <w:t xml:space="preserve">, </w:t>
      </w:r>
      <w:r>
        <w:rPr>
          <w:b/>
          <w:bCs/>
        </w:rPr>
        <w:t>L.M</w:t>
      </w:r>
      <w:r w:rsidR="00A574C8" w:rsidRPr="00A574C8">
        <w:rPr>
          <w:b/>
          <w:bCs/>
        </w:rPr>
        <w:t>.</w:t>
      </w:r>
      <w:r w:rsidR="00B930C1" w:rsidRPr="00B930C1">
        <w:rPr>
          <w:vertAlign w:val="superscript"/>
        </w:rPr>
        <w:t>1</w:t>
      </w:r>
      <w:r w:rsidR="00B930C1" w:rsidRPr="00B930C1">
        <w:t>, Bar</w:t>
      </w:r>
      <w:r>
        <w:t>ber</w:t>
      </w:r>
      <w:r w:rsidR="00B93C7A">
        <w:t>,</w:t>
      </w:r>
      <w:r w:rsidR="00B930C1" w:rsidRPr="00B930C1">
        <w:t xml:space="preserve"> </w:t>
      </w:r>
      <w:r>
        <w:t>L</w:t>
      </w:r>
      <w:r w:rsidR="00B930C1">
        <w:t>.</w:t>
      </w:r>
      <w:r>
        <w:t>T</w:t>
      </w:r>
      <w:r w:rsidR="00B930C1">
        <w:t>.</w:t>
      </w:r>
      <w:r w:rsidR="00B930C1" w:rsidRPr="00B930C1">
        <w:rPr>
          <w:vertAlign w:val="superscript"/>
        </w:rPr>
        <w:t>1</w:t>
      </w:r>
      <w:r w:rsidR="00B930C1" w:rsidRPr="00B930C1">
        <w:t xml:space="preserve">, </w:t>
      </w:r>
      <w:r>
        <w:t>Ross</w:t>
      </w:r>
      <w:r w:rsidR="00B93C7A">
        <w:t>,</w:t>
      </w:r>
      <w:r w:rsidR="00B930C1" w:rsidRPr="00B930C1">
        <w:t xml:space="preserve"> </w:t>
      </w:r>
      <w:r>
        <w:t>A</w:t>
      </w:r>
      <w:r w:rsidR="00B930C1">
        <w:t>.</w:t>
      </w:r>
      <w:r>
        <w:t>W</w:t>
      </w:r>
      <w:r w:rsidR="00B930C1">
        <w:t>.</w:t>
      </w:r>
      <w:r>
        <w:rPr>
          <w:vertAlign w:val="superscript"/>
        </w:rPr>
        <w:t>1</w:t>
      </w:r>
      <w:r w:rsidR="00B930C1" w:rsidRPr="00B930C1">
        <w:t xml:space="preserve">, </w:t>
      </w:r>
      <w:r>
        <w:t>Scott</w:t>
      </w:r>
      <w:r w:rsidR="00B93C7A">
        <w:t>,</w:t>
      </w:r>
      <w:r w:rsidR="00B930C1" w:rsidRPr="00B930C1">
        <w:t xml:space="preserve"> </w:t>
      </w:r>
      <w:r>
        <w:t>R.C</w:t>
      </w:r>
      <w:r w:rsidR="00B930C1">
        <w:t>.</w:t>
      </w:r>
      <w:r w:rsidR="00B930C1" w:rsidRPr="00B930C1">
        <w:rPr>
          <w:vertAlign w:val="superscript"/>
        </w:rPr>
        <w:t>1</w:t>
      </w:r>
    </w:p>
    <w:p w14:paraId="204F4682" w14:textId="4A4A0F08" w:rsidR="00B930C1" w:rsidRDefault="00B930C1" w:rsidP="00C657DB">
      <w:pPr>
        <w:spacing w:after="120" w:line="240" w:lineRule="auto"/>
      </w:pPr>
      <w:r w:rsidRPr="00B930C1">
        <w:rPr>
          <w:vertAlign w:val="superscript"/>
        </w:rPr>
        <w:t>1</w:t>
      </w:r>
      <w:r w:rsidR="0026627B" w:rsidRPr="0026627B">
        <w:t>University of Arkansas Research and Extension Service Lonoke AR</w:t>
      </w:r>
    </w:p>
    <w:p w14:paraId="30E33A46" w14:textId="2790BC55" w:rsidR="0026627B" w:rsidRPr="0026627B" w:rsidRDefault="0026627B" w:rsidP="0026627B">
      <w:r w:rsidRPr="0026627B">
        <w:t xml:space="preserve">Gramoxone (paraquat) has long been a critical tool for </w:t>
      </w:r>
      <w:proofErr w:type="gramStart"/>
      <w:r w:rsidRPr="0026627B">
        <w:t>postemergence</w:t>
      </w:r>
      <w:proofErr w:type="gramEnd"/>
      <w:r w:rsidRPr="0026627B">
        <w:t xml:space="preserve"> weed control in peanut production; however, increasing regulatory pressure and safety concerns have created a need for effective and practical alternatives. </w:t>
      </w:r>
      <w:proofErr w:type="spellStart"/>
      <w:r w:rsidRPr="0026627B">
        <w:t>Reglone</w:t>
      </w:r>
      <w:proofErr w:type="spellEnd"/>
      <w:r w:rsidRPr="0026627B">
        <w:t xml:space="preserve"> (diquat), </w:t>
      </w:r>
      <w:proofErr w:type="gramStart"/>
      <w:r w:rsidRPr="0026627B">
        <w:t>a</w:t>
      </w:r>
      <w:proofErr w:type="gramEnd"/>
      <w:r w:rsidRPr="0026627B">
        <w:t xml:space="preserve"> herbicide with a similar mode of action, has potential to replace Gramoxone in peanut weed management systems. A field experiment was conducted in 2025 at the Lonn Mann Cotton Research Station in Marianna, Arkansas to compare peanut crop response and weed control following postemergence applications of </w:t>
      </w:r>
      <w:proofErr w:type="spellStart"/>
      <w:r w:rsidRPr="0026627B">
        <w:t>Reglone</w:t>
      </w:r>
      <w:proofErr w:type="spellEnd"/>
      <w:r w:rsidRPr="0026627B">
        <w:t xml:space="preserve"> and Gramoxone. All treatments were applied at 21 days after planting. Treatments included Gramoxone (11oz/A) or </w:t>
      </w:r>
      <w:proofErr w:type="spellStart"/>
      <w:r w:rsidRPr="0026627B">
        <w:t>Reglone</w:t>
      </w:r>
      <w:proofErr w:type="spellEnd"/>
      <w:r w:rsidRPr="0026627B">
        <w:t xml:space="preserve"> (12 or 16oz/A) applied in tank-mixture combinations with Storm (</w:t>
      </w:r>
      <w:proofErr w:type="spellStart"/>
      <w:r w:rsidRPr="0026627B">
        <w:t>bentazon</w:t>
      </w:r>
      <w:proofErr w:type="spellEnd"/>
      <w:r w:rsidRPr="0026627B">
        <w:t xml:space="preserve"> + acifluorfen) at 16 oz/A + Dual Magnum (</w:t>
      </w:r>
      <w:r w:rsidRPr="00F25E0D">
        <w:rPr>
          <w:i/>
          <w:iCs/>
        </w:rPr>
        <w:t>S</w:t>
      </w:r>
      <w:r w:rsidRPr="0026627B">
        <w:t>-metolachlor) at 16 oz/A or Ultra Blazer (acifluorfen) at 16 oz/A + Broadloom (</w:t>
      </w:r>
      <w:proofErr w:type="spellStart"/>
      <w:r w:rsidRPr="0026627B">
        <w:t>bentazon</w:t>
      </w:r>
      <w:proofErr w:type="spellEnd"/>
      <w:r w:rsidRPr="0026627B">
        <w:t xml:space="preserve">) at 8 oz/A + Dual Magnum at 16 oz/A. Visual crop injury was recorded 5 days after application (DAA), and weed control was assessed at 14 DAA. Treatments containing Gramoxone provided the greatest control of Palmer amaranth (Amaranthus </w:t>
      </w:r>
      <w:proofErr w:type="spellStart"/>
      <w:r w:rsidRPr="0026627B">
        <w:t>palmeri</w:t>
      </w:r>
      <w:proofErr w:type="spellEnd"/>
      <w:r w:rsidRPr="0026627B">
        <w:t xml:space="preserve">) (99%) and </w:t>
      </w:r>
      <w:proofErr w:type="spellStart"/>
      <w:r w:rsidRPr="0026627B">
        <w:t>barnyardgrass</w:t>
      </w:r>
      <w:proofErr w:type="spellEnd"/>
      <w:r w:rsidRPr="0026627B">
        <w:t xml:space="preserve"> (</w:t>
      </w:r>
      <w:proofErr w:type="spellStart"/>
      <w:r w:rsidRPr="0026627B">
        <w:t>Echinochloa</w:t>
      </w:r>
      <w:proofErr w:type="spellEnd"/>
      <w:r w:rsidRPr="0026627B">
        <w:t xml:space="preserve"> crus-galli) (≥91%). Among the </w:t>
      </w:r>
      <w:proofErr w:type="spellStart"/>
      <w:r w:rsidRPr="0026627B">
        <w:t>Reglone</w:t>
      </w:r>
      <w:proofErr w:type="spellEnd"/>
      <w:r w:rsidRPr="0026627B">
        <w:t xml:space="preserve"> treatments, the highest Palmer amaranth control (86%) was observed when </w:t>
      </w:r>
      <w:proofErr w:type="spellStart"/>
      <w:r w:rsidRPr="0026627B">
        <w:t>Reglone</w:t>
      </w:r>
      <w:proofErr w:type="spellEnd"/>
      <w:r w:rsidRPr="0026627B">
        <w:t xml:space="preserve"> was applied at 16 oz/A in combination with Storm + Dual Magnum. However, the lowest goosegrass (Eleusine indica) control (66%) occurred with </w:t>
      </w:r>
      <w:proofErr w:type="spellStart"/>
      <w:r w:rsidRPr="0026627B">
        <w:t>Reglone</w:t>
      </w:r>
      <w:proofErr w:type="spellEnd"/>
      <w:r w:rsidRPr="0026627B">
        <w:t xml:space="preserve"> at 12 oz/A tank-mixed with Storm + Dual Magnum. </w:t>
      </w:r>
      <w:proofErr w:type="spellStart"/>
      <w:r w:rsidRPr="0026627B">
        <w:t>Reglone</w:t>
      </w:r>
      <w:proofErr w:type="spellEnd"/>
      <w:r w:rsidRPr="0026627B">
        <w:t xml:space="preserve"> at 12 oz/A in combination with Ultra Blazer + Broadloom+ Dual Magnum produced the least crop response (13%). The results of this test indicated that while </w:t>
      </w:r>
      <w:proofErr w:type="spellStart"/>
      <w:r w:rsidRPr="0026627B">
        <w:t>Reglone</w:t>
      </w:r>
      <w:proofErr w:type="spellEnd"/>
      <w:r w:rsidRPr="0026627B">
        <w:t xml:space="preserve"> did not consistently match the level of weed control provided by Gramoxone, it shows potential as a component of weed management in </w:t>
      </w:r>
      <w:proofErr w:type="gramStart"/>
      <w:r w:rsidRPr="0026627B">
        <w:t>peanut</w:t>
      </w:r>
      <w:proofErr w:type="gramEnd"/>
      <w:r w:rsidRPr="0026627B">
        <w:t xml:space="preserve">. </w:t>
      </w:r>
    </w:p>
    <w:p w14:paraId="2026119A" w14:textId="183F6706" w:rsidR="007E7874" w:rsidRDefault="007E7874" w:rsidP="00C657DB">
      <w:pPr>
        <w:spacing w:after="120" w:line="240" w:lineRule="auto"/>
      </w:pPr>
    </w:p>
    <w:sectPr w:rsidR="007E787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30C1"/>
    <w:rsid w:val="00021FC1"/>
    <w:rsid w:val="000411D1"/>
    <w:rsid w:val="00052F97"/>
    <w:rsid w:val="00102DA0"/>
    <w:rsid w:val="001611FA"/>
    <w:rsid w:val="0026627B"/>
    <w:rsid w:val="003108A3"/>
    <w:rsid w:val="003E1514"/>
    <w:rsid w:val="00444BA5"/>
    <w:rsid w:val="0049647E"/>
    <w:rsid w:val="004A436B"/>
    <w:rsid w:val="00503E86"/>
    <w:rsid w:val="0051160B"/>
    <w:rsid w:val="00515F4C"/>
    <w:rsid w:val="00527D8D"/>
    <w:rsid w:val="00544984"/>
    <w:rsid w:val="00611C8B"/>
    <w:rsid w:val="006A4F08"/>
    <w:rsid w:val="0071339C"/>
    <w:rsid w:val="007B441C"/>
    <w:rsid w:val="007E7874"/>
    <w:rsid w:val="00846F4F"/>
    <w:rsid w:val="00896663"/>
    <w:rsid w:val="00971F28"/>
    <w:rsid w:val="00A574C8"/>
    <w:rsid w:val="00B127C7"/>
    <w:rsid w:val="00B930C1"/>
    <w:rsid w:val="00B93C7A"/>
    <w:rsid w:val="00C657DB"/>
    <w:rsid w:val="00D73DAB"/>
    <w:rsid w:val="00E34D39"/>
    <w:rsid w:val="00E817B4"/>
    <w:rsid w:val="00EE7D2A"/>
    <w:rsid w:val="00F25E0D"/>
    <w:rsid w:val="00F2651A"/>
    <w:rsid w:val="00F741AF"/>
    <w:rsid w:val="00FA1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AA90B6"/>
  <w15:chartTrackingRefBased/>
  <w15:docId w15:val="{582E4CBD-7275-48C7-9CDC-E860E38E76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930C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930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930C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930C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930C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930C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930C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930C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930C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930C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930C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930C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930C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930C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930C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930C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930C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930C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930C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930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930C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930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930C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930C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930C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930C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930C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930C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930C1"/>
    <w:rPr>
      <w:b/>
      <w:bCs/>
      <w:smallCaps/>
      <w:color w:val="0F4761" w:themeColor="accent1" w:themeShade="BF"/>
      <w:spacing w:val="5"/>
    </w:rPr>
  </w:style>
  <w:style w:type="paragraph" w:styleId="Revision">
    <w:name w:val="Revision"/>
    <w:hidden/>
    <w:uiPriority w:val="99"/>
    <w:semiHidden/>
    <w:rsid w:val="000411D1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0411D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411D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411D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411D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411D1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71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1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7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301</Words>
  <Characters>1719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Albert K Culbreath</dc:creator>
  <cp:keywords/>
  <dc:description/>
  <cp:lastModifiedBy>Leah Collie</cp:lastModifiedBy>
  <cp:revision>3</cp:revision>
  <dcterms:created xsi:type="dcterms:W3CDTF">2026-03-30T15:53:00Z</dcterms:created>
  <dcterms:modified xsi:type="dcterms:W3CDTF">2026-03-30T15:53:00Z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0570d0e1-5e3d-4557-a9f8-84d8494b9cc8_Enabled">
    <vt:lpwstr>true</vt:lpwstr>
  </property>
  <property fmtid="{D5CDD505-2E9C-101B-9397-08002B2CF9AE}" pid="3" name="MSIP_Label_0570d0e1-5e3d-4557-a9f8-84d8494b9cc8_SetDate">
    <vt:lpwstr>2026-03-30T15:53:01Z</vt:lpwstr>
  </property>
  <property fmtid="{D5CDD505-2E9C-101B-9397-08002B2CF9AE}" pid="4" name="MSIP_Label_0570d0e1-5e3d-4557-a9f8-84d8494b9cc8_Method">
    <vt:lpwstr>Standard</vt:lpwstr>
  </property>
  <property fmtid="{D5CDD505-2E9C-101B-9397-08002B2CF9AE}" pid="5" name="MSIP_Label_0570d0e1-5e3d-4557-a9f8-84d8494b9cc8_Name">
    <vt:lpwstr>Public Data</vt:lpwstr>
  </property>
  <property fmtid="{D5CDD505-2E9C-101B-9397-08002B2CF9AE}" pid="6" name="MSIP_Label_0570d0e1-5e3d-4557-a9f8-84d8494b9cc8_SiteId">
    <vt:lpwstr>174d954f-585e-40c3-ae1c-01ada5f26723</vt:lpwstr>
  </property>
  <property fmtid="{D5CDD505-2E9C-101B-9397-08002B2CF9AE}" pid="7" name="MSIP_Label_0570d0e1-5e3d-4557-a9f8-84d8494b9cc8_ActionId">
    <vt:lpwstr>43d819d5-492c-42c4-a2e6-5b03691bcd2e</vt:lpwstr>
  </property>
  <property fmtid="{D5CDD505-2E9C-101B-9397-08002B2CF9AE}" pid="8" name="MSIP_Label_0570d0e1-5e3d-4557-a9f8-84d8494b9cc8_ContentBits">
    <vt:lpwstr>0</vt:lpwstr>
  </property>
  <property fmtid="{D5CDD505-2E9C-101B-9397-08002B2CF9AE}" pid="9" name="MSIP_Label_0570d0e1-5e3d-4557-a9f8-84d8494b9cc8_Tag">
    <vt:lpwstr>10, 3, 0, 1</vt:lpwstr>
  </property>
</Properties>
</file>