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AB88E" w14:textId="77777777" w:rsidR="001A5BB7" w:rsidRDefault="001A5BB7" w:rsidP="00DA5554">
      <w:pPr>
        <w:spacing w:after="0" w:line="240" w:lineRule="auto"/>
        <w:rPr>
          <w:b/>
          <w:bCs/>
        </w:rPr>
      </w:pPr>
      <w:r w:rsidRPr="001A5BB7">
        <w:rPr>
          <w:b/>
          <w:bCs/>
        </w:rPr>
        <w:t>Cultivar-Specific Seed Oil and Protein Accumulation Dynamics in Peanut.</w:t>
      </w:r>
    </w:p>
    <w:p w14:paraId="7EA11163" w14:textId="0131FD30" w:rsidR="004445D8" w:rsidRPr="00093B9B" w:rsidRDefault="00716EEC" w:rsidP="00DA5554">
      <w:pPr>
        <w:spacing w:after="0" w:line="240" w:lineRule="auto"/>
      </w:pPr>
      <w:r w:rsidRPr="00093B9B">
        <w:rPr>
          <w:b/>
          <w:bCs/>
        </w:rPr>
        <w:t>ANSHUL</w:t>
      </w:r>
      <w:r w:rsidR="004445D8" w:rsidRPr="00093B9B">
        <w:rPr>
          <w:b/>
          <w:bCs/>
        </w:rPr>
        <w:t>, F.*</w:t>
      </w:r>
      <w:r w:rsidR="004445D8" w:rsidRPr="00093B9B">
        <w:t>, Pilon, C., Tubbs, R.S., Brown, I.N., Monfort, W.S., Department of Crop and Soil Sciences, University of Georgia Tifton Campus, Tifton GA 31793; Smith, A.R., Department of Agricultural and Applied Economics, University of Georgia Tifton Campus, Tifton 31793.</w:t>
      </w:r>
    </w:p>
    <w:p w14:paraId="0C1405E8" w14:textId="77777777" w:rsidR="00DA5554" w:rsidRPr="00093B9B" w:rsidRDefault="00DA5554" w:rsidP="00DA5554">
      <w:pPr>
        <w:spacing w:after="0" w:line="240" w:lineRule="auto"/>
      </w:pPr>
    </w:p>
    <w:p w14:paraId="08B40709" w14:textId="77777777" w:rsidR="00DA5554" w:rsidRPr="00093B9B" w:rsidRDefault="00DA5554" w:rsidP="00DA5554">
      <w:pPr>
        <w:spacing w:after="0" w:line="240" w:lineRule="auto"/>
      </w:pPr>
    </w:p>
    <w:p w14:paraId="0424F8FB" w14:textId="602527FD" w:rsidR="004445D8" w:rsidRPr="00093B9B" w:rsidRDefault="004445D8" w:rsidP="00DA5554">
      <w:pPr>
        <w:spacing w:after="0" w:line="240" w:lineRule="auto"/>
      </w:pPr>
      <w:r w:rsidRPr="00093B9B">
        <w:t xml:space="preserve">Diversifying </w:t>
      </w:r>
      <w:proofErr w:type="gramStart"/>
      <w:r w:rsidRPr="00093B9B">
        <w:t>peanut</w:t>
      </w:r>
      <w:proofErr w:type="gramEnd"/>
      <w:r w:rsidRPr="00093B9B">
        <w:t xml:space="preserve"> (</w:t>
      </w:r>
      <w:r w:rsidRPr="00093B9B">
        <w:rPr>
          <w:i/>
          <w:iCs/>
        </w:rPr>
        <w:t>Arachis hypogaea</w:t>
      </w:r>
      <w:r w:rsidRPr="00093B9B">
        <w:t xml:space="preserve"> L.)  production in the U.S. through a dedicated oil market will add value to lower food-grade peanuts and enhance crop profitability. However, limited information is available on cultivar-specific differences in seed oil and protein accumulation during maturation. This study aimed to determine the optimum seed maturity stage for maximum seed oil and protein concentration for runner-type peanut cultivars. The experiment was conducted in 2025 under </w:t>
      </w:r>
      <w:r w:rsidR="00716EEC" w:rsidRPr="00093B9B">
        <w:t xml:space="preserve">greenhouse </w:t>
      </w:r>
      <w:r w:rsidRPr="00093B9B">
        <w:t xml:space="preserve">conditions at the University of Georgia, Tifton, using a completely randomized design with 15 replications of three cultivars, Georgia-06G, </w:t>
      </w:r>
      <w:proofErr w:type="spellStart"/>
      <w:r w:rsidRPr="00093B9B">
        <w:t>TifNV</w:t>
      </w:r>
      <w:proofErr w:type="spellEnd"/>
      <w:r w:rsidRPr="00093B9B">
        <w:t xml:space="preserve">-HG, and Georgia-21GR. Pod development was tracked by tagging </w:t>
      </w:r>
      <w:r w:rsidR="00DA5554" w:rsidRPr="00093B9B">
        <w:t>the</w:t>
      </w:r>
      <w:r w:rsidRPr="00093B9B">
        <w:t xml:space="preserve"> freshly opened flowers</w:t>
      </w:r>
      <w:r w:rsidR="00DA5554" w:rsidRPr="00093B9B">
        <w:t xml:space="preserve"> daily</w:t>
      </w:r>
      <w:r w:rsidRPr="00093B9B">
        <w:t xml:space="preserve">. Pods were harvested at 20, 40, 60, 80, 100, and 120 days after anthesis (DAA). Fresh and dry seed weights were recorded to determine moisture concentration, while oil and protein concentrations were measured using </w:t>
      </w:r>
      <w:proofErr w:type="spellStart"/>
      <w:r w:rsidRPr="00093B9B">
        <w:t>QSorter</w:t>
      </w:r>
      <w:proofErr w:type="spellEnd"/>
      <w:r w:rsidRPr="00093B9B">
        <w:t xml:space="preserve"> (</w:t>
      </w:r>
      <w:proofErr w:type="spellStart"/>
      <w:r w:rsidRPr="00093B9B">
        <w:t>QualySense</w:t>
      </w:r>
      <w:proofErr w:type="spellEnd"/>
      <w:r w:rsidRPr="00093B9B">
        <w:t xml:space="preserve">, Switzerland). As the seed matured, oil and protein concentrations increased progressively, while moisture declined across all cultivars. The most rapid changes occurred between 40 and 80 DAA. Oil accumulation continued </w:t>
      </w:r>
      <w:r w:rsidR="00E00B97" w:rsidRPr="00093B9B">
        <w:t xml:space="preserve">until </w:t>
      </w:r>
      <w:r w:rsidRPr="00093B9B">
        <w:t xml:space="preserve">120 DAA, marking seed maturity, and Georgia-06G had more oil than Georgia-21GR and </w:t>
      </w:r>
      <w:proofErr w:type="spellStart"/>
      <w:r w:rsidRPr="00093B9B">
        <w:t>TifNV</w:t>
      </w:r>
      <w:proofErr w:type="spellEnd"/>
      <w:r w:rsidRPr="00093B9B">
        <w:t xml:space="preserve">-HG. Protein accumulation followed a similar </w:t>
      </w:r>
      <w:r w:rsidR="00DA5554" w:rsidRPr="00093B9B">
        <w:t>pattern;</w:t>
      </w:r>
      <w:r w:rsidRPr="00093B9B">
        <w:t xml:space="preserve"> however, </w:t>
      </w:r>
      <w:proofErr w:type="spellStart"/>
      <w:r w:rsidRPr="00093B9B">
        <w:t>TifNV</w:t>
      </w:r>
      <w:proofErr w:type="spellEnd"/>
      <w:r w:rsidRPr="00093B9B">
        <w:t xml:space="preserve">-HG had more protein at 120 DAA. Moisture content decreased </w:t>
      </w:r>
      <w:r w:rsidR="00DA5554" w:rsidRPr="00093B9B">
        <w:t xml:space="preserve">rapidly </w:t>
      </w:r>
      <w:r w:rsidRPr="00093B9B">
        <w:t>from 40 to 80 DAA</w:t>
      </w:r>
      <w:r w:rsidR="00DA5554" w:rsidRPr="00093B9B">
        <w:t xml:space="preserve">, marking </w:t>
      </w:r>
      <w:r w:rsidRPr="00093B9B">
        <w:t xml:space="preserve">active oil and protein deposition, </w:t>
      </w:r>
      <w:r w:rsidR="00DA5554" w:rsidRPr="00093B9B">
        <w:t xml:space="preserve">and </w:t>
      </w:r>
      <w:r w:rsidRPr="00093B9B">
        <w:t xml:space="preserve">indicating the initiation of seed physiological maturity. The dynamics of seed oil, moisture, and protein </w:t>
      </w:r>
      <w:r w:rsidR="00DA5554" w:rsidRPr="00093B9B">
        <w:t xml:space="preserve">changes </w:t>
      </w:r>
      <w:r w:rsidRPr="00093B9B">
        <w:t>will provide a practical tool to guide growers for cultivar-specific harvest timing for maximizing peanut oil yield</w:t>
      </w:r>
      <w:r w:rsidR="00DA5554" w:rsidRPr="00093B9B">
        <w:t xml:space="preserve"> in the U.S.</w:t>
      </w:r>
    </w:p>
    <w:p w14:paraId="41503C90" w14:textId="77777777" w:rsidR="00DF5A8A" w:rsidRDefault="00DF5A8A"/>
    <w:sectPr w:rsidR="00DF5A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5D8"/>
    <w:rsid w:val="00093B9B"/>
    <w:rsid w:val="001A4B4C"/>
    <w:rsid w:val="001A5BB7"/>
    <w:rsid w:val="0028091C"/>
    <w:rsid w:val="00411F4D"/>
    <w:rsid w:val="004445D8"/>
    <w:rsid w:val="005A2088"/>
    <w:rsid w:val="00716EEC"/>
    <w:rsid w:val="007B3C62"/>
    <w:rsid w:val="008A51EE"/>
    <w:rsid w:val="00B509CB"/>
    <w:rsid w:val="00C927A7"/>
    <w:rsid w:val="00CB72A7"/>
    <w:rsid w:val="00DA5554"/>
    <w:rsid w:val="00DC03D1"/>
    <w:rsid w:val="00DF5A8A"/>
    <w:rsid w:val="00E00B97"/>
    <w:rsid w:val="00E11523"/>
    <w:rsid w:val="00ED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A830"/>
  <w15:chartTrackingRefBased/>
  <w15:docId w15:val="{70FDB710-C876-435C-BCE4-277496DA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5D8"/>
    <w:rPr>
      <w:rFonts w:eastAsiaTheme="majorEastAsia" w:cstheme="majorBidi"/>
      <w:color w:val="272727" w:themeColor="text1" w:themeTint="D8"/>
    </w:rPr>
  </w:style>
  <w:style w:type="paragraph" w:styleId="Title">
    <w:name w:val="Title"/>
    <w:basedOn w:val="Normal"/>
    <w:next w:val="Normal"/>
    <w:link w:val="TitleChar"/>
    <w:uiPriority w:val="10"/>
    <w:qFormat/>
    <w:rsid w:val="00444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5D8"/>
    <w:pPr>
      <w:spacing w:before="160"/>
      <w:jc w:val="center"/>
    </w:pPr>
    <w:rPr>
      <w:i/>
      <w:iCs/>
      <w:color w:val="404040" w:themeColor="text1" w:themeTint="BF"/>
    </w:rPr>
  </w:style>
  <w:style w:type="character" w:customStyle="1" w:styleId="QuoteChar">
    <w:name w:val="Quote Char"/>
    <w:basedOn w:val="DefaultParagraphFont"/>
    <w:link w:val="Quote"/>
    <w:uiPriority w:val="29"/>
    <w:rsid w:val="004445D8"/>
    <w:rPr>
      <w:i/>
      <w:iCs/>
      <w:color w:val="404040" w:themeColor="text1" w:themeTint="BF"/>
    </w:rPr>
  </w:style>
  <w:style w:type="paragraph" w:styleId="ListParagraph">
    <w:name w:val="List Paragraph"/>
    <w:basedOn w:val="Normal"/>
    <w:uiPriority w:val="34"/>
    <w:qFormat/>
    <w:rsid w:val="004445D8"/>
    <w:pPr>
      <w:ind w:left="720"/>
      <w:contextualSpacing/>
    </w:pPr>
  </w:style>
  <w:style w:type="character" w:styleId="IntenseEmphasis">
    <w:name w:val="Intense Emphasis"/>
    <w:basedOn w:val="DefaultParagraphFont"/>
    <w:uiPriority w:val="21"/>
    <w:qFormat/>
    <w:rsid w:val="004445D8"/>
    <w:rPr>
      <w:i/>
      <w:iCs/>
      <w:color w:val="0F4761" w:themeColor="accent1" w:themeShade="BF"/>
    </w:rPr>
  </w:style>
  <w:style w:type="paragraph" w:styleId="IntenseQuote">
    <w:name w:val="Intense Quote"/>
    <w:basedOn w:val="Normal"/>
    <w:next w:val="Normal"/>
    <w:link w:val="IntenseQuoteChar"/>
    <w:uiPriority w:val="30"/>
    <w:qFormat/>
    <w:rsid w:val="00444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5D8"/>
    <w:rPr>
      <w:i/>
      <w:iCs/>
      <w:color w:val="0F4761" w:themeColor="accent1" w:themeShade="BF"/>
    </w:rPr>
  </w:style>
  <w:style w:type="character" w:styleId="IntenseReference">
    <w:name w:val="Intense Reference"/>
    <w:basedOn w:val="DefaultParagraphFont"/>
    <w:uiPriority w:val="32"/>
    <w:qFormat/>
    <w:rsid w:val="004445D8"/>
    <w:rPr>
      <w:b/>
      <w:bCs/>
      <w:smallCaps/>
      <w:color w:val="0F4761" w:themeColor="accent1" w:themeShade="BF"/>
      <w:spacing w:val="5"/>
    </w:rPr>
  </w:style>
  <w:style w:type="character" w:styleId="CommentReference">
    <w:name w:val="annotation reference"/>
    <w:basedOn w:val="DefaultParagraphFont"/>
    <w:uiPriority w:val="99"/>
    <w:semiHidden/>
    <w:unhideWhenUsed/>
    <w:rsid w:val="00DA5554"/>
    <w:rPr>
      <w:sz w:val="16"/>
      <w:szCs w:val="16"/>
    </w:rPr>
  </w:style>
  <w:style w:type="paragraph" w:styleId="CommentText">
    <w:name w:val="annotation text"/>
    <w:basedOn w:val="Normal"/>
    <w:link w:val="CommentTextChar"/>
    <w:uiPriority w:val="99"/>
    <w:unhideWhenUsed/>
    <w:rsid w:val="00DA5554"/>
    <w:pPr>
      <w:spacing w:line="240" w:lineRule="auto"/>
    </w:pPr>
    <w:rPr>
      <w:sz w:val="20"/>
      <w:szCs w:val="20"/>
    </w:rPr>
  </w:style>
  <w:style w:type="character" w:customStyle="1" w:styleId="CommentTextChar">
    <w:name w:val="Comment Text Char"/>
    <w:basedOn w:val="DefaultParagraphFont"/>
    <w:link w:val="CommentText"/>
    <w:uiPriority w:val="99"/>
    <w:rsid w:val="00DA5554"/>
    <w:rPr>
      <w:sz w:val="20"/>
      <w:szCs w:val="20"/>
    </w:rPr>
  </w:style>
  <w:style w:type="paragraph" w:styleId="CommentSubject">
    <w:name w:val="annotation subject"/>
    <w:basedOn w:val="CommentText"/>
    <w:next w:val="CommentText"/>
    <w:link w:val="CommentSubjectChar"/>
    <w:uiPriority w:val="99"/>
    <w:semiHidden/>
    <w:unhideWhenUsed/>
    <w:rsid w:val="00DA5554"/>
    <w:rPr>
      <w:b/>
      <w:bCs/>
    </w:rPr>
  </w:style>
  <w:style w:type="character" w:customStyle="1" w:styleId="CommentSubjectChar">
    <w:name w:val="Comment Subject Char"/>
    <w:basedOn w:val="CommentTextChar"/>
    <w:link w:val="CommentSubject"/>
    <w:uiPriority w:val="99"/>
    <w:semiHidden/>
    <w:rsid w:val="00DA5554"/>
    <w:rPr>
      <w:b/>
      <w:bCs/>
      <w:sz w:val="20"/>
      <w:szCs w:val="20"/>
    </w:rPr>
  </w:style>
  <w:style w:type="paragraph" w:styleId="Revision">
    <w:name w:val="Revision"/>
    <w:hidden/>
    <w:uiPriority w:val="99"/>
    <w:semiHidden/>
    <w:rsid w:val="00E00B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Anshul</dc:creator>
  <cp:keywords/>
  <dc:description/>
  <cp:lastModifiedBy>Anshul</cp:lastModifiedBy>
  <cp:revision>7</cp:revision>
  <dcterms:created xsi:type="dcterms:W3CDTF">2026-03-27T19:15:00Z</dcterms:created>
  <dcterms:modified xsi:type="dcterms:W3CDTF">2026-03-27T19:30:00Z</dcterms:modified>
</cp:coreProperties>
</file>