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F312" w14:textId="77777777" w:rsidR="00354FF7" w:rsidRDefault="00354FF7" w:rsidP="00354FF7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AE42B58" wp14:editId="1E5FBF37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5A3A7" w14:textId="77777777" w:rsidR="00354FF7" w:rsidRDefault="00354FF7" w:rsidP="00354FF7">
      <w:pPr>
        <w:spacing w:after="120" w:line="240" w:lineRule="auto"/>
        <w:rPr>
          <w:b/>
          <w:bCs/>
        </w:rPr>
      </w:pPr>
    </w:p>
    <w:p w14:paraId="7223F44A" w14:textId="371E26CF" w:rsidR="00354FF7" w:rsidRDefault="00E3191D" w:rsidP="00354FF7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A090C"/>
          <w:kern w:val="0"/>
        </w:rPr>
      </w:pPr>
      <w:r>
        <w:rPr>
          <w:rFonts w:cs="Arial"/>
          <w:b/>
          <w:bCs/>
          <w:color w:val="0A090C"/>
          <w:kern w:val="0"/>
        </w:rPr>
        <w:t>HSP70: A Heat Shock Protein Marker Associated with Flavor and Maturity</w:t>
      </w:r>
    </w:p>
    <w:p w14:paraId="685FA4AE" w14:textId="77777777" w:rsidR="00354FF7" w:rsidRPr="003A7E93" w:rsidRDefault="00354FF7" w:rsidP="00354FF7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A090C"/>
          <w:kern w:val="0"/>
        </w:rPr>
      </w:pPr>
    </w:p>
    <w:p w14:paraId="383D9355" w14:textId="6C22FD63" w:rsidR="00354FF7" w:rsidRDefault="00354FF7" w:rsidP="00354FF7">
      <w:pPr>
        <w:autoSpaceDE w:val="0"/>
        <w:autoSpaceDN w:val="0"/>
        <w:adjustRightInd w:val="0"/>
        <w:spacing w:after="0" w:line="240" w:lineRule="auto"/>
        <w:rPr>
          <w:rFonts w:cs="Arial"/>
          <w:color w:val="555874"/>
          <w:kern w:val="0"/>
          <w:vertAlign w:val="superscript"/>
        </w:rPr>
      </w:pPr>
      <w:r>
        <w:rPr>
          <w:rFonts w:cs="Arial"/>
          <w:b/>
          <w:bCs/>
          <w:color w:val="0A090C"/>
          <w:kern w:val="0"/>
        </w:rPr>
        <w:t>THOMAS, J.</w:t>
      </w:r>
      <w:r w:rsidRPr="003A7E93">
        <w:rPr>
          <w:rFonts w:cs="Arial"/>
          <w:b/>
          <w:bCs/>
          <w:color w:val="0A090C"/>
          <w:kern w:val="0"/>
          <w:vertAlign w:val="superscript"/>
        </w:rPr>
        <w:t>1</w:t>
      </w:r>
      <w:r w:rsidRPr="003A7E93">
        <w:rPr>
          <w:rFonts w:cs="Arial"/>
          <w:color w:val="36303C"/>
          <w:kern w:val="0"/>
        </w:rPr>
        <w:t xml:space="preserve">, </w:t>
      </w:r>
      <w:r w:rsidRPr="003A7E93">
        <w:rPr>
          <w:rFonts w:cs="Arial"/>
          <w:color w:val="555874"/>
          <w:kern w:val="0"/>
        </w:rPr>
        <w:t>Marshall, J.</w:t>
      </w:r>
      <w:r>
        <w:rPr>
          <w:rFonts w:cs="Arial"/>
          <w:color w:val="555874"/>
          <w:kern w:val="0"/>
          <w:vertAlign w:val="superscript"/>
        </w:rPr>
        <w:t>1</w:t>
      </w:r>
      <w:r w:rsidRPr="003A7E93">
        <w:rPr>
          <w:rFonts w:cs="Arial"/>
          <w:color w:val="555874"/>
          <w:kern w:val="0"/>
        </w:rPr>
        <w:t xml:space="preserve">, </w:t>
      </w:r>
      <w:r>
        <w:rPr>
          <w:rFonts w:cs="Arial"/>
          <w:color w:val="555874"/>
          <w:kern w:val="0"/>
        </w:rPr>
        <w:t>Liebold, C.</w:t>
      </w:r>
      <w:r>
        <w:rPr>
          <w:rFonts w:cs="Arial"/>
          <w:color w:val="555874"/>
          <w:kern w:val="0"/>
          <w:vertAlign w:val="superscript"/>
        </w:rPr>
        <w:t>2</w:t>
      </w:r>
      <w:r w:rsidRPr="003A7E93">
        <w:rPr>
          <w:rFonts w:cs="Arial"/>
          <w:color w:val="555874"/>
          <w:kern w:val="0"/>
        </w:rPr>
        <w:t xml:space="preserve">, </w:t>
      </w:r>
      <w:r>
        <w:rPr>
          <w:rFonts w:cs="Arial"/>
          <w:color w:val="555874"/>
          <w:kern w:val="0"/>
        </w:rPr>
        <w:t>Fisher, B</w:t>
      </w:r>
      <w:r w:rsidRPr="003A7E93">
        <w:rPr>
          <w:rFonts w:cs="Arial"/>
          <w:color w:val="555874"/>
          <w:kern w:val="0"/>
        </w:rPr>
        <w:t>.</w:t>
      </w:r>
      <w:r>
        <w:rPr>
          <w:rFonts w:cs="Arial"/>
          <w:color w:val="555874"/>
          <w:kern w:val="0"/>
          <w:vertAlign w:val="superscript"/>
        </w:rPr>
        <w:t>3</w:t>
      </w:r>
    </w:p>
    <w:p w14:paraId="2D4A01D7" w14:textId="77777777" w:rsidR="00354FF7" w:rsidRPr="00813FC4" w:rsidRDefault="00354FF7" w:rsidP="00354FF7">
      <w:pPr>
        <w:autoSpaceDE w:val="0"/>
        <w:autoSpaceDN w:val="0"/>
        <w:adjustRightInd w:val="0"/>
        <w:spacing w:after="0" w:line="240" w:lineRule="auto"/>
        <w:rPr>
          <w:rFonts w:cs="Arial"/>
          <w:color w:val="5D3F3B"/>
          <w:kern w:val="0"/>
        </w:rPr>
      </w:pPr>
    </w:p>
    <w:p w14:paraId="0B356668" w14:textId="73401E69" w:rsidR="00354FF7" w:rsidRPr="003A7E93" w:rsidRDefault="00354FF7" w:rsidP="00354FF7">
      <w:pPr>
        <w:spacing w:line="240" w:lineRule="auto"/>
        <w:rPr>
          <w:rFonts w:eastAsia="Arial" w:cs="Arial"/>
        </w:rPr>
      </w:pPr>
      <w:r w:rsidRPr="003A7E93">
        <w:rPr>
          <w:rFonts w:eastAsia="Arial" w:cs="Arial"/>
          <w:vertAlign w:val="superscript"/>
        </w:rPr>
        <w:t>1</w:t>
      </w:r>
      <w:r w:rsidRPr="003A7E93">
        <w:rPr>
          <w:rFonts w:eastAsia="Arial" w:cs="Arial"/>
        </w:rPr>
        <w:t xml:space="preserve">Department of Chemistry and Biochemistry, Lubbock Christian University, Lubbock, TX. </w:t>
      </w:r>
      <w:r>
        <w:rPr>
          <w:rFonts w:eastAsia="Arial" w:cs="Arial"/>
          <w:vertAlign w:val="superscript"/>
        </w:rPr>
        <w:t>2</w:t>
      </w:r>
      <w:r w:rsidRPr="003A7E93">
        <w:rPr>
          <w:rFonts w:eastAsia="Arial" w:cs="Arial"/>
        </w:rPr>
        <w:t>The J.M. Smucker Co., Lexington, KY.</w:t>
      </w:r>
      <w:r>
        <w:rPr>
          <w:rFonts w:eastAsia="Arial" w:cs="Arial"/>
        </w:rPr>
        <w:t xml:space="preserve"> </w:t>
      </w:r>
      <w:r>
        <w:rPr>
          <w:rFonts w:eastAsia="Arial" w:cs="Arial"/>
          <w:vertAlign w:val="superscript"/>
        </w:rPr>
        <w:t>3</w:t>
      </w:r>
      <w:r w:rsidRPr="003A7E93">
        <w:rPr>
          <w:rFonts w:eastAsia="Arial" w:cs="Arial"/>
        </w:rPr>
        <w:t xml:space="preserve">Department of Mathematics, Lubbock Christian University, Lubbock, TX. </w:t>
      </w:r>
    </w:p>
    <w:p w14:paraId="43E87E89" w14:textId="6D0B61FA" w:rsidR="005B2602" w:rsidRPr="005B2602" w:rsidRDefault="0045199F" w:rsidP="005B2602">
      <w:pPr>
        <w:rPr>
          <w:rFonts w:cs="Times New Roman"/>
          <w:highlight w:val="yellow"/>
        </w:rPr>
      </w:pPr>
      <w:r w:rsidRPr="00CB0F4B">
        <w:rPr>
          <w:rFonts w:cs="Times New Roman"/>
        </w:rPr>
        <w:t>Peanut flavor is a complex quality attribute impacted by physiological, environmental, and processing variables including seed maturity, growing region, soil nutrition, storage conditions, moisture content, roasting time, and roasting temperature</w:t>
      </w:r>
      <w:r w:rsidR="00CB0F4B" w:rsidRPr="00CB0F4B">
        <w:rPr>
          <w:rFonts w:cs="Times New Roman"/>
        </w:rPr>
        <w:t xml:space="preserve">. Previous experiments have identified volatile and semi-volatile compounds produced during roasting, described sensory analysis of a collection of diverse samples, and proteomic analyses of the samples throughout the roasting process. </w:t>
      </w:r>
      <w:r w:rsidR="00CB0F4B">
        <w:rPr>
          <w:rFonts w:cs="Times New Roman"/>
        </w:rPr>
        <w:t>Analysis of the proteomic data identified potential markers which were sequenced</w:t>
      </w:r>
      <w:r w:rsidR="00DB56FB">
        <w:rPr>
          <w:rFonts w:cs="Times New Roman"/>
        </w:rPr>
        <w:t xml:space="preserve">. </w:t>
      </w:r>
      <w:r w:rsidR="005B2602" w:rsidRPr="005B2602">
        <w:rPr>
          <w:rFonts w:cs="Times New Roman"/>
        </w:rPr>
        <w:t>Full-length gene sequences were obtained for 30 samples using next-generation sequencing by Rapid Genomics</w:t>
      </w:r>
      <w:r w:rsidR="00597190">
        <w:rPr>
          <w:rFonts w:cs="Times New Roman"/>
        </w:rPr>
        <w:t xml:space="preserve"> of B</w:t>
      </w:r>
      <w:r w:rsidR="000022D6">
        <w:rPr>
          <w:rFonts w:cs="Times New Roman"/>
        </w:rPr>
        <w:t>io</w:t>
      </w:r>
      <w:r w:rsidR="00597190">
        <w:rPr>
          <w:rFonts w:cs="Times New Roman"/>
        </w:rPr>
        <w:t>search Technologies™</w:t>
      </w:r>
      <w:r w:rsidR="005B2602" w:rsidRPr="005B2602">
        <w:rPr>
          <w:rFonts w:cs="Times New Roman"/>
        </w:rPr>
        <w:t>, and SNPs were identified by Solis</w:t>
      </w:r>
      <w:r w:rsidR="00597190">
        <w:rPr>
          <w:rFonts w:cs="Times New Roman"/>
        </w:rPr>
        <w:t xml:space="preserve"> Agrosciences</w:t>
      </w:r>
      <w:r w:rsidR="005B2602" w:rsidRPr="005B2602">
        <w:rPr>
          <w:rFonts w:cs="Times New Roman"/>
        </w:rPr>
        <w:t>. KASP assays were used to select presence or absence of target markers</w:t>
      </w:r>
      <w:r w:rsidR="00597190">
        <w:rPr>
          <w:rFonts w:cs="Times New Roman"/>
        </w:rPr>
        <w:t xml:space="preserve"> and compared to sensory and maturity data</w:t>
      </w:r>
      <w:r w:rsidR="000022D6">
        <w:rPr>
          <w:rFonts w:cs="Times New Roman"/>
        </w:rPr>
        <w:t xml:space="preserve"> from the flavor collection and samples obtained from </w:t>
      </w:r>
      <w:r w:rsidR="000022D6" w:rsidRPr="000022D6">
        <w:rPr>
          <w:rFonts w:eastAsia="Arial" w:cs="Arial"/>
        </w:rPr>
        <w:t>Germplasm Resource Information Network (GRIN)</w:t>
      </w:r>
      <w:r w:rsidR="000022D6" w:rsidRPr="000022D6">
        <w:rPr>
          <w:rFonts w:eastAsia="Arial" w:cs="Arial"/>
        </w:rPr>
        <w:t xml:space="preserve"> collections.</w:t>
      </w:r>
      <w:r w:rsidR="00240863">
        <w:rPr>
          <w:rFonts w:eastAsia="Arial" w:cs="Arial"/>
        </w:rPr>
        <w:t xml:space="preserve"> Preliminary results indicate that the presence of the SNP upstream of the Heat Shock Protein (HSP70) has a negative influence on flavor</w:t>
      </w:r>
      <w:r w:rsidR="007C2D56">
        <w:rPr>
          <w:rFonts w:eastAsia="Arial" w:cs="Arial"/>
        </w:rPr>
        <w:t>.</w:t>
      </w:r>
    </w:p>
    <w:p w14:paraId="7413CB7E" w14:textId="77777777" w:rsidR="00DB56FB" w:rsidRPr="00CB0F4B" w:rsidRDefault="00DB56FB"/>
    <w:sectPr w:rsidR="00DB56FB" w:rsidRPr="00CB0F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FF7"/>
    <w:rsid w:val="000022D6"/>
    <w:rsid w:val="000415A6"/>
    <w:rsid w:val="00230F99"/>
    <w:rsid w:val="00240863"/>
    <w:rsid w:val="00354FF7"/>
    <w:rsid w:val="0045199F"/>
    <w:rsid w:val="005804A5"/>
    <w:rsid w:val="00597190"/>
    <w:rsid w:val="005B2602"/>
    <w:rsid w:val="007C2D56"/>
    <w:rsid w:val="008F480B"/>
    <w:rsid w:val="00CA1E7D"/>
    <w:rsid w:val="00CB0F4B"/>
    <w:rsid w:val="00DB56FB"/>
    <w:rsid w:val="00E3191D"/>
    <w:rsid w:val="00ED67B8"/>
    <w:rsid w:val="00FB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6B7A3"/>
  <w15:chartTrackingRefBased/>
  <w15:docId w15:val="{50D3EDFE-5BF8-4A22-8290-57B8D190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FF7"/>
  </w:style>
  <w:style w:type="paragraph" w:styleId="Heading1">
    <w:name w:val="heading 1"/>
    <w:basedOn w:val="Normal"/>
    <w:next w:val="Normal"/>
    <w:link w:val="Heading1Char"/>
    <w:uiPriority w:val="9"/>
    <w:qFormat/>
    <w:rsid w:val="00354F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F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F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F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F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F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F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F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F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F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F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F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F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F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F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F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F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F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F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F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F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194</Words>
  <Characters>1241</Characters>
  <Application>Microsoft Office Word</Application>
  <DocSecurity>0</DocSecurity>
  <Lines>19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Marshall, Julie</dc:creator>
  <cp:keywords/>
  <dc:description/>
  <cp:lastModifiedBy>Marshall, Julie</cp:lastModifiedBy>
  <cp:revision>7</cp:revision>
  <dcterms:created xsi:type="dcterms:W3CDTF">2026-03-26T20:22:00Z</dcterms:created>
  <dcterms:modified xsi:type="dcterms:W3CDTF">2026-03-30T14:58:00Z</dcterms:modified>
</cp:coreProperties>
</file>