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Wild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z w:val="24"/>
          <w:szCs w:val="24"/>
          <w:rtl w:val="0"/>
        </w:rPr>
        <w:t xml:space="preserve">Arachis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species genome assemblies to improve our understanding of genomic diversity outside of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z w:val="24"/>
          <w:szCs w:val="24"/>
          <w:rtl w:val="0"/>
        </w:rPr>
        <w:t xml:space="preserve">Arachis hypogaea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2">
      <w:pPr>
        <w:spacing w:line="276.0005454545455" w:lineRule="auto"/>
        <w:ind w:left="0" w:firstLine="0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.0005454545455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THOMPSON E.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Bentz P.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Wright H.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Lee K.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Upadhyay A.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1,2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Scheffler B.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Tallury S.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4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Clevenger J.P.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.0005454545455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.0005454545455" w:lineRule="auto"/>
        <w:rPr>
          <w:rFonts w:ascii="Times New Roman" w:cs="Times New Roman" w:eastAsia="Times New Roman" w:hAnsi="Times New Roman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HudsonAlpha Institute for Biotechnology, Huntsville, AL, USA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.0005454545455" w:lineRule="auto"/>
        <w:rPr>
          <w:rFonts w:ascii="Times New Roman" w:cs="Times New Roman" w:eastAsia="Times New Roman" w:hAnsi="Times New Roman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Institute of Plant Breeding, Genetics and Genomics, University of Georgia, Athens, GA, USA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.0005454545455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USDA-ARS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Genomics and Bioinformatics Research Unit, Stoneville, MS, USA</w:t>
      </w:r>
    </w:p>
    <w:p w:rsidR="00000000" w:rsidDel="00000000" w:rsidP="00000000" w:rsidRDefault="00000000" w:rsidRPr="00000000" w14:paraId="00000008">
      <w:pPr>
        <w:spacing w:line="276.0005454545455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4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USDA-ARS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Plant Genetic Resources Conservation Research Unit, Griffin, GA, USA</w:t>
      </w:r>
    </w:p>
    <w:p w:rsidR="00000000" w:rsidDel="00000000" w:rsidP="00000000" w:rsidRDefault="00000000" w:rsidRPr="00000000" w14:paraId="00000009">
      <w:pPr>
        <w:spacing w:line="276.0005454545455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.0005454545455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severe genetic bottleneck caused by the speciation event of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Arachis hypogaea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limits the current genetic resources for long term sustainability of this row crop species. Efforts have been made to evaluate the relationship between other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Arachis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species using karyotyping and marker based analysis. With the advancements made in genome sequencing and comparative genomics, synthesizing genome assemblies and analysis of wild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Arachis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species are obtainable. Here we present genome assemblies for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A. benthamii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A. dardani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A. glabrata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A. prostrata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A. repens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A. rigonii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and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A. triseminata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These accessions represent nearly all sections of the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Arachis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genus including the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Erectoides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Heteranthae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Rhizomatosae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Extranervosae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Caulorrhizae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Procumbentes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and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Triseminatae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sections, respectively. These genomic resources will improve our understanding of the genetic diversity within the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Arachis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species and their relatedness to cultivated peanut.</w:t>
      </w:r>
    </w:p>
    <w:sectPr>
      <w:headerReference r:id="rId6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C">
    <w:pPr>
      <w:rPr>
        <w:rFonts w:ascii="Times New Roman" w:cs="Times New Roman" w:eastAsia="Times New Roman" w:hAnsi="Times New Roman"/>
        <w:sz w:val="20"/>
        <w:szCs w:val="20"/>
      </w:rPr>
    </w:pPr>
    <w:r w:rsidDel="00000000" w:rsidR="00000000" w:rsidRPr="00000000">
      <w:rPr>
        <w:rFonts w:ascii="Times New Roman" w:cs="Times New Roman" w:eastAsia="Times New Roman" w:hAnsi="Times New Roman"/>
        <w:sz w:val="20"/>
        <w:szCs w:val="20"/>
        <w:rtl w:val="0"/>
      </w:rPr>
      <w:t xml:space="preserve">Charles Simpson Wild Species Session, American Peanut Research and Education Society (APRES) Annual Meeting, San Juan, Puerto Rico, July 14-16, 2026</w:t>
    </w:r>
  </w:p>
  <w:p w:rsidR="00000000" w:rsidDel="00000000" w:rsidP="00000000" w:rsidRDefault="00000000" w:rsidRPr="00000000" w14:paraId="0000000D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