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5B0E66" w14:textId="679360C7" w:rsidR="00C25906" w:rsidRDefault="00514C65" w:rsidP="003C2A21">
      <w:pPr>
        <w:spacing w:after="0"/>
        <w:rPr>
          <w:b/>
          <w:sz w:val="24"/>
          <w:szCs w:val="24"/>
        </w:rPr>
      </w:pPr>
      <w:bookmarkStart w:id="0" w:name="_GoBack"/>
      <w:r>
        <w:rPr>
          <w:b/>
          <w:sz w:val="24"/>
          <w:szCs w:val="24"/>
        </w:rPr>
        <w:t xml:space="preserve">Correlating </w:t>
      </w:r>
      <w:r w:rsidR="00DC6E9A">
        <w:rPr>
          <w:b/>
          <w:sz w:val="24"/>
          <w:szCs w:val="24"/>
        </w:rPr>
        <w:t xml:space="preserve">Fungicide </w:t>
      </w:r>
      <w:r w:rsidR="002E2AE3">
        <w:rPr>
          <w:b/>
          <w:sz w:val="24"/>
          <w:szCs w:val="24"/>
        </w:rPr>
        <w:t>Sensitivity</w:t>
      </w:r>
      <w:r w:rsidR="00DC6E9A">
        <w:rPr>
          <w:b/>
          <w:sz w:val="24"/>
          <w:szCs w:val="24"/>
        </w:rPr>
        <w:t xml:space="preserve"> </w:t>
      </w:r>
      <w:r w:rsidR="004F0D58">
        <w:rPr>
          <w:b/>
          <w:sz w:val="24"/>
          <w:szCs w:val="24"/>
        </w:rPr>
        <w:t>Assays</w:t>
      </w:r>
      <w:r w:rsidR="00C25906" w:rsidRPr="00DD23A6">
        <w:rPr>
          <w:b/>
          <w:sz w:val="24"/>
          <w:szCs w:val="24"/>
        </w:rPr>
        <w:t xml:space="preserve"> </w:t>
      </w:r>
      <w:r w:rsidR="00152170">
        <w:rPr>
          <w:b/>
          <w:sz w:val="24"/>
          <w:szCs w:val="24"/>
        </w:rPr>
        <w:t>to Field</w:t>
      </w:r>
      <w:r w:rsidR="004F0D58">
        <w:rPr>
          <w:b/>
          <w:sz w:val="24"/>
          <w:szCs w:val="24"/>
        </w:rPr>
        <w:t xml:space="preserve"> Performance</w:t>
      </w:r>
      <w:r w:rsidR="00152170" w:rsidRPr="00DD23A6">
        <w:rPr>
          <w:b/>
          <w:sz w:val="24"/>
          <w:szCs w:val="24"/>
        </w:rPr>
        <w:t xml:space="preserve"> </w:t>
      </w:r>
      <w:r w:rsidR="00C25906" w:rsidRPr="00DD23A6">
        <w:rPr>
          <w:b/>
          <w:sz w:val="24"/>
          <w:szCs w:val="24"/>
        </w:rPr>
        <w:t>for</w:t>
      </w:r>
      <w:r w:rsidR="00DC6E9A">
        <w:rPr>
          <w:b/>
          <w:sz w:val="24"/>
          <w:szCs w:val="24"/>
        </w:rPr>
        <w:t xml:space="preserve"> the</w:t>
      </w:r>
      <w:r w:rsidR="00C25906" w:rsidRPr="00DD23A6">
        <w:rPr>
          <w:b/>
          <w:sz w:val="24"/>
          <w:szCs w:val="24"/>
        </w:rPr>
        <w:t xml:space="preserve"> Early and Late Leaf Spot Pathogens</w:t>
      </w:r>
      <w:r w:rsidR="00152170">
        <w:rPr>
          <w:b/>
          <w:sz w:val="24"/>
          <w:szCs w:val="24"/>
        </w:rPr>
        <w:t xml:space="preserve"> of Peanut. </w:t>
      </w:r>
      <w:r w:rsidR="00326561">
        <w:rPr>
          <w:b/>
          <w:sz w:val="24"/>
          <w:szCs w:val="24"/>
        </w:rPr>
        <w:t xml:space="preserve"> </w:t>
      </w:r>
    </w:p>
    <w:bookmarkEnd w:id="0"/>
    <w:p w14:paraId="0E7C1E71" w14:textId="77777777" w:rsidR="00CF3701" w:rsidRDefault="00CF3701" w:rsidP="00CF3701">
      <w:pPr>
        <w:spacing w:after="0" w:line="240" w:lineRule="auto"/>
        <w:rPr>
          <w:rFonts w:ascii="Arial" w:hAnsi="Arial" w:cs="Arial"/>
          <w:kern w:val="0"/>
        </w:rPr>
      </w:pPr>
    </w:p>
    <w:p w14:paraId="78C5F810" w14:textId="07B4C3FF" w:rsidR="00CF3701" w:rsidRDefault="00EA60BC" w:rsidP="00CF3701">
      <w:pPr>
        <w:spacing w:after="0" w:line="240" w:lineRule="auto"/>
        <w:rPr>
          <w:rFonts w:ascii="Arial" w:hAnsi="Arial" w:cs="Arial"/>
          <w:kern w:val="0"/>
        </w:rPr>
      </w:pPr>
      <w:r w:rsidRPr="001C70E0">
        <w:rPr>
          <w:rFonts w:ascii="Arial" w:hAnsi="Arial" w:cs="Arial"/>
          <w:b/>
          <w:bCs/>
          <w:kern w:val="0"/>
        </w:rPr>
        <w:t>C</w:t>
      </w:r>
      <w:r w:rsidR="00303398" w:rsidRPr="001C70E0">
        <w:rPr>
          <w:rFonts w:ascii="Arial" w:hAnsi="Arial" w:cs="Arial"/>
          <w:b/>
          <w:bCs/>
          <w:kern w:val="0"/>
        </w:rPr>
        <w:t>ANTONWINE</w:t>
      </w:r>
      <w:r w:rsidR="00730C21">
        <w:rPr>
          <w:rFonts w:ascii="Arial" w:hAnsi="Arial" w:cs="Arial"/>
          <w:b/>
          <w:bCs/>
          <w:kern w:val="0"/>
        </w:rPr>
        <w:t>, E.G.</w:t>
      </w:r>
      <w:r w:rsidR="00B30D88" w:rsidRPr="00B30D88">
        <w:rPr>
          <w:rFonts w:ascii="Arial" w:hAnsi="Arial" w:cs="Arial"/>
          <w:kern w:val="0"/>
          <w:vertAlign w:val="superscript"/>
        </w:rPr>
        <w:t>1</w:t>
      </w:r>
      <w:r w:rsidRPr="001C70E0">
        <w:rPr>
          <w:rFonts w:ascii="Arial" w:hAnsi="Arial" w:cs="Arial"/>
          <w:b/>
          <w:bCs/>
          <w:kern w:val="0"/>
        </w:rPr>
        <w:t>,</w:t>
      </w:r>
      <w:r w:rsidR="00152170">
        <w:rPr>
          <w:rFonts w:ascii="Arial" w:hAnsi="Arial" w:cs="Arial"/>
          <w:b/>
          <w:bCs/>
          <w:kern w:val="0"/>
        </w:rPr>
        <w:t xml:space="preserve"> </w:t>
      </w:r>
      <w:proofErr w:type="spellStart"/>
      <w:r w:rsidR="00152170" w:rsidRPr="001C70E0">
        <w:rPr>
          <w:rFonts w:ascii="Arial" w:hAnsi="Arial" w:cs="Arial"/>
          <w:kern w:val="0"/>
        </w:rPr>
        <w:t>E</w:t>
      </w:r>
      <w:r w:rsidR="00152170">
        <w:rPr>
          <w:rFonts w:ascii="Arial" w:hAnsi="Arial" w:cs="Arial"/>
          <w:kern w:val="0"/>
        </w:rPr>
        <w:t>ffi</w:t>
      </w:r>
      <w:proofErr w:type="spellEnd"/>
      <w:r w:rsidR="00152170">
        <w:rPr>
          <w:rFonts w:ascii="Arial" w:hAnsi="Arial" w:cs="Arial"/>
          <w:kern w:val="0"/>
        </w:rPr>
        <w:t>, G.</w:t>
      </w:r>
      <w:r w:rsidR="00152170" w:rsidRPr="00B30D88">
        <w:rPr>
          <w:rFonts w:ascii="Arial" w:hAnsi="Arial" w:cs="Arial"/>
          <w:kern w:val="0"/>
          <w:vertAlign w:val="superscript"/>
        </w:rPr>
        <w:t>1</w:t>
      </w:r>
      <w:r w:rsidR="00152170" w:rsidRPr="001C70E0">
        <w:rPr>
          <w:rFonts w:ascii="Arial" w:hAnsi="Arial" w:cs="Arial"/>
          <w:kern w:val="0"/>
        </w:rPr>
        <w:t>,</w:t>
      </w:r>
      <w:r w:rsidRPr="00685BC6">
        <w:rPr>
          <w:rFonts w:ascii="Arial" w:hAnsi="Arial" w:cs="Arial"/>
          <w:kern w:val="0"/>
        </w:rPr>
        <w:t xml:space="preserve"> </w:t>
      </w:r>
      <w:proofErr w:type="spellStart"/>
      <w:r w:rsidR="00303398">
        <w:rPr>
          <w:rFonts w:ascii="Arial" w:hAnsi="Arial" w:cs="Arial"/>
          <w:kern w:val="0"/>
        </w:rPr>
        <w:t>L</w:t>
      </w:r>
      <w:r w:rsidR="00730C21">
        <w:rPr>
          <w:rFonts w:ascii="Arial" w:hAnsi="Arial" w:cs="Arial"/>
          <w:kern w:val="0"/>
        </w:rPr>
        <w:t>okdarshi</w:t>
      </w:r>
      <w:proofErr w:type="spellEnd"/>
      <w:r w:rsidR="00730C21">
        <w:rPr>
          <w:rFonts w:ascii="Arial" w:hAnsi="Arial" w:cs="Arial"/>
          <w:kern w:val="0"/>
        </w:rPr>
        <w:t>, A.</w:t>
      </w:r>
      <w:r w:rsidR="00B30D88" w:rsidRPr="00B30D88">
        <w:rPr>
          <w:rFonts w:ascii="Arial" w:hAnsi="Arial" w:cs="Arial"/>
          <w:kern w:val="0"/>
          <w:vertAlign w:val="superscript"/>
        </w:rPr>
        <w:t>1</w:t>
      </w:r>
      <w:r w:rsidR="00164974">
        <w:rPr>
          <w:rFonts w:ascii="Arial" w:hAnsi="Arial" w:cs="Arial"/>
          <w:kern w:val="0"/>
        </w:rPr>
        <w:t>,</w:t>
      </w:r>
      <w:r w:rsidR="00CF3701">
        <w:rPr>
          <w:rFonts w:ascii="Arial" w:hAnsi="Arial" w:cs="Arial"/>
          <w:kern w:val="0"/>
        </w:rPr>
        <w:t xml:space="preserve"> C</w:t>
      </w:r>
      <w:r w:rsidR="00730C21">
        <w:rPr>
          <w:rFonts w:ascii="Arial" w:hAnsi="Arial" w:cs="Arial"/>
          <w:kern w:val="0"/>
        </w:rPr>
        <w:t>ulbreath</w:t>
      </w:r>
      <w:r w:rsidR="00CF3701">
        <w:rPr>
          <w:rFonts w:ascii="Arial" w:hAnsi="Arial" w:cs="Arial"/>
          <w:kern w:val="0"/>
        </w:rPr>
        <w:t>, A.K.</w:t>
      </w:r>
      <w:r w:rsidR="00B30D88">
        <w:rPr>
          <w:rFonts w:ascii="Arial" w:hAnsi="Arial" w:cs="Arial"/>
          <w:kern w:val="0"/>
          <w:vertAlign w:val="superscript"/>
        </w:rPr>
        <w:t>2</w:t>
      </w:r>
    </w:p>
    <w:p w14:paraId="3DF1FE60" w14:textId="77777777" w:rsidR="00CF3701" w:rsidRDefault="00CF3701" w:rsidP="00CF3701">
      <w:pPr>
        <w:spacing w:after="0" w:line="240" w:lineRule="auto"/>
        <w:rPr>
          <w:rFonts w:ascii="Arial" w:hAnsi="Arial" w:cs="Arial"/>
          <w:kern w:val="0"/>
        </w:rPr>
      </w:pPr>
    </w:p>
    <w:p w14:paraId="4793222A" w14:textId="0B21B162" w:rsidR="00792C4B" w:rsidRDefault="00B15EE4" w:rsidP="00B15EE4">
      <w:pPr>
        <w:spacing w:after="0" w:line="240" w:lineRule="auto"/>
        <w:rPr>
          <w:rFonts w:ascii="Aptos" w:eastAsia="Aptos" w:hAnsi="Aptos" w:cs="Aptos"/>
          <w:color w:val="000000" w:themeColor="text1"/>
          <w:sz w:val="24"/>
          <w:szCs w:val="24"/>
        </w:rPr>
      </w:pPr>
      <w:r w:rsidRPr="7359D8E0">
        <w:rPr>
          <w:rFonts w:ascii="Aptos" w:eastAsia="Aptos" w:hAnsi="Aptos" w:cs="Aptos"/>
          <w:color w:val="000000" w:themeColor="text1"/>
          <w:sz w:val="24"/>
          <w:szCs w:val="24"/>
          <w:vertAlign w:val="superscript"/>
        </w:rPr>
        <w:t>1</w:t>
      </w:r>
      <w:r w:rsidRPr="7359D8E0">
        <w:rPr>
          <w:rFonts w:ascii="Aptos" w:eastAsia="Aptos" w:hAnsi="Aptos" w:cs="Aptos"/>
          <w:color w:val="000000" w:themeColor="text1"/>
          <w:sz w:val="24"/>
          <w:szCs w:val="24"/>
        </w:rPr>
        <w:t xml:space="preserve">Department of Biology, Valdosta State University, Valdosta, GA. </w:t>
      </w:r>
      <w:r w:rsidRPr="7359D8E0">
        <w:rPr>
          <w:rFonts w:ascii="Aptos" w:eastAsia="Aptos" w:hAnsi="Aptos" w:cs="Aptos"/>
          <w:color w:val="000000" w:themeColor="text1"/>
          <w:sz w:val="24"/>
          <w:szCs w:val="24"/>
          <w:vertAlign w:val="superscript"/>
        </w:rPr>
        <w:t>2</w:t>
      </w:r>
      <w:r w:rsidRPr="7359D8E0">
        <w:rPr>
          <w:rFonts w:ascii="Aptos" w:eastAsia="Aptos" w:hAnsi="Aptos" w:cs="Aptos"/>
          <w:color w:val="000000" w:themeColor="text1"/>
          <w:sz w:val="24"/>
          <w:szCs w:val="24"/>
        </w:rPr>
        <w:t>Department of Plant Pathology, University of Georgia, Tifton, GA.</w:t>
      </w:r>
    </w:p>
    <w:p w14:paraId="605FFF4A" w14:textId="77777777" w:rsidR="00B15EE4" w:rsidRPr="009977DC" w:rsidRDefault="00B15EE4" w:rsidP="00B15EE4">
      <w:pPr>
        <w:spacing w:after="0" w:line="240" w:lineRule="auto"/>
        <w:rPr>
          <w:rFonts w:ascii="Arial" w:hAnsi="Arial" w:cs="Arial"/>
          <w:kern w:val="0"/>
        </w:rPr>
      </w:pPr>
    </w:p>
    <w:p w14:paraId="6E764046" w14:textId="7A401583" w:rsidR="00EF73DD" w:rsidRPr="004E4E34" w:rsidRDefault="00B363A7" w:rsidP="00EF73DD">
      <w:pPr>
        <w:rPr>
          <w:rFonts w:ascii="Arial" w:hAnsi="Arial" w:cs="Arial"/>
          <w:color w:val="36303C"/>
          <w:kern w:val="0"/>
        </w:rPr>
      </w:pPr>
      <w:r>
        <w:rPr>
          <w:rFonts w:ascii="Arial" w:hAnsi="Arial" w:cs="Arial"/>
          <w:color w:val="36303C"/>
          <w:kern w:val="0"/>
        </w:rPr>
        <w:t>For some new chemistries, r</w:t>
      </w:r>
      <w:r w:rsidR="00B15EE4">
        <w:rPr>
          <w:rFonts w:ascii="Arial" w:hAnsi="Arial" w:cs="Arial"/>
          <w:color w:val="36303C"/>
          <w:kern w:val="0"/>
        </w:rPr>
        <w:t>educed</w:t>
      </w:r>
      <w:r w:rsidR="00D66B80">
        <w:rPr>
          <w:rFonts w:ascii="Arial" w:hAnsi="Arial" w:cs="Arial"/>
          <w:color w:val="36303C"/>
          <w:kern w:val="0"/>
        </w:rPr>
        <w:t xml:space="preserve"> </w:t>
      </w:r>
      <w:r w:rsidR="002E2AE3">
        <w:rPr>
          <w:rFonts w:ascii="Arial" w:hAnsi="Arial" w:cs="Arial"/>
          <w:color w:val="36303C"/>
          <w:kern w:val="0"/>
        </w:rPr>
        <w:t>fungicid</w:t>
      </w:r>
      <w:r w:rsidR="00514C65">
        <w:rPr>
          <w:rFonts w:ascii="Arial" w:hAnsi="Arial" w:cs="Arial"/>
          <w:color w:val="36303C"/>
          <w:kern w:val="0"/>
        </w:rPr>
        <w:t>al</w:t>
      </w:r>
      <w:r w:rsidR="002E2AE3">
        <w:rPr>
          <w:rFonts w:ascii="Arial" w:hAnsi="Arial" w:cs="Arial"/>
          <w:color w:val="36303C"/>
          <w:kern w:val="0"/>
        </w:rPr>
        <w:t xml:space="preserve"> </w:t>
      </w:r>
      <w:r w:rsidR="00D66B80">
        <w:rPr>
          <w:rFonts w:ascii="Arial" w:hAnsi="Arial" w:cs="Arial"/>
          <w:color w:val="36303C"/>
          <w:kern w:val="0"/>
        </w:rPr>
        <w:t>efficac</w:t>
      </w:r>
      <w:r w:rsidR="00C65453">
        <w:rPr>
          <w:rFonts w:ascii="Arial" w:hAnsi="Arial" w:cs="Arial"/>
          <w:color w:val="36303C"/>
          <w:kern w:val="0"/>
        </w:rPr>
        <w:t xml:space="preserve">ies </w:t>
      </w:r>
      <w:r w:rsidR="00C52340">
        <w:rPr>
          <w:rFonts w:ascii="Arial" w:hAnsi="Arial" w:cs="Arial"/>
          <w:color w:val="36303C"/>
          <w:kern w:val="0"/>
        </w:rPr>
        <w:t>within 10 years of</w:t>
      </w:r>
      <w:r w:rsidR="00B15EE4">
        <w:rPr>
          <w:rFonts w:ascii="Arial" w:hAnsi="Arial" w:cs="Arial"/>
          <w:color w:val="36303C"/>
          <w:kern w:val="0"/>
        </w:rPr>
        <w:t xml:space="preserve"> </w:t>
      </w:r>
      <w:r w:rsidR="00C52340">
        <w:rPr>
          <w:rFonts w:ascii="Arial" w:hAnsi="Arial" w:cs="Arial"/>
          <w:color w:val="36303C"/>
          <w:kern w:val="0"/>
        </w:rPr>
        <w:t>product release</w:t>
      </w:r>
      <w:r w:rsidR="00B15EE4">
        <w:rPr>
          <w:rFonts w:ascii="Arial" w:hAnsi="Arial" w:cs="Arial"/>
          <w:color w:val="36303C"/>
          <w:kern w:val="0"/>
        </w:rPr>
        <w:t xml:space="preserve"> have occurred</w:t>
      </w:r>
      <w:r w:rsidR="00C65453">
        <w:rPr>
          <w:rFonts w:ascii="Arial" w:hAnsi="Arial" w:cs="Arial"/>
          <w:color w:val="36303C"/>
          <w:kern w:val="0"/>
        </w:rPr>
        <w:t xml:space="preserve">. While </w:t>
      </w:r>
      <w:r w:rsidR="00B30D88">
        <w:rPr>
          <w:rFonts w:ascii="Arial" w:hAnsi="Arial" w:cs="Arial"/>
          <w:color w:val="36303C"/>
          <w:kern w:val="0"/>
        </w:rPr>
        <w:t>genetic</w:t>
      </w:r>
      <w:r w:rsidR="00C65453">
        <w:rPr>
          <w:rFonts w:ascii="Arial" w:hAnsi="Arial" w:cs="Arial"/>
          <w:color w:val="36303C"/>
          <w:kern w:val="0"/>
        </w:rPr>
        <w:t xml:space="preserve"> resistance is </w:t>
      </w:r>
      <w:r w:rsidR="00E77812">
        <w:rPr>
          <w:rFonts w:ascii="Arial" w:hAnsi="Arial" w:cs="Arial"/>
          <w:color w:val="36303C"/>
          <w:kern w:val="0"/>
        </w:rPr>
        <w:t>suspected, little confirmation exists because</w:t>
      </w:r>
      <w:r w:rsidR="00B30D88">
        <w:rPr>
          <w:rFonts w:ascii="Arial" w:hAnsi="Arial" w:cs="Arial"/>
          <w:color w:val="36303C"/>
          <w:kern w:val="0"/>
        </w:rPr>
        <w:t xml:space="preserve"> reliable</w:t>
      </w:r>
      <w:r w:rsidR="00C52340">
        <w:rPr>
          <w:rFonts w:ascii="Arial" w:hAnsi="Arial" w:cs="Arial"/>
          <w:color w:val="36303C"/>
          <w:kern w:val="0"/>
        </w:rPr>
        <w:t xml:space="preserve"> </w:t>
      </w:r>
      <w:r w:rsidR="00D66B80" w:rsidRPr="00C52340">
        <w:rPr>
          <w:rFonts w:ascii="Arial" w:hAnsi="Arial" w:cs="Arial"/>
          <w:i/>
          <w:iCs/>
          <w:color w:val="36303C"/>
          <w:kern w:val="0"/>
        </w:rPr>
        <w:t>in vitro</w:t>
      </w:r>
      <w:r w:rsidR="002E2AE3">
        <w:rPr>
          <w:rFonts w:ascii="Arial" w:hAnsi="Arial" w:cs="Arial"/>
          <w:i/>
          <w:iCs/>
          <w:color w:val="36303C"/>
          <w:kern w:val="0"/>
        </w:rPr>
        <w:t xml:space="preserve"> </w:t>
      </w:r>
      <w:r w:rsidR="00B30D88">
        <w:rPr>
          <w:rFonts w:ascii="Arial" w:hAnsi="Arial" w:cs="Arial"/>
          <w:color w:val="36303C"/>
          <w:kern w:val="0"/>
        </w:rPr>
        <w:t>methods</w:t>
      </w:r>
      <w:r w:rsidR="00B30D88" w:rsidRPr="00B30D88">
        <w:rPr>
          <w:rFonts w:ascii="Arial" w:hAnsi="Arial" w:cs="Arial"/>
          <w:color w:val="36303C"/>
          <w:kern w:val="0"/>
        </w:rPr>
        <w:t xml:space="preserve"> </w:t>
      </w:r>
      <w:r w:rsidR="00B30D88">
        <w:rPr>
          <w:rFonts w:ascii="Arial" w:hAnsi="Arial" w:cs="Arial"/>
          <w:color w:val="36303C"/>
          <w:kern w:val="0"/>
        </w:rPr>
        <w:t xml:space="preserve">for these </w:t>
      </w:r>
      <w:r w:rsidR="00B30D88" w:rsidRPr="00B30D88">
        <w:rPr>
          <w:rFonts w:ascii="Arial" w:hAnsi="Arial" w:cs="Arial"/>
          <w:color w:val="36303C"/>
          <w:kern w:val="0"/>
        </w:rPr>
        <w:t xml:space="preserve">fungi </w:t>
      </w:r>
      <w:r w:rsidR="00B30D88">
        <w:rPr>
          <w:rFonts w:ascii="Arial" w:hAnsi="Arial" w:cs="Arial"/>
          <w:color w:val="36303C"/>
          <w:kern w:val="0"/>
        </w:rPr>
        <w:t>are still in development</w:t>
      </w:r>
      <w:r w:rsidR="00E77812">
        <w:rPr>
          <w:rFonts w:ascii="Arial" w:hAnsi="Arial" w:cs="Arial"/>
          <w:color w:val="36303C"/>
          <w:kern w:val="0"/>
        </w:rPr>
        <w:t>.</w:t>
      </w:r>
      <w:r w:rsidR="00D66B80">
        <w:rPr>
          <w:rFonts w:ascii="Arial" w:hAnsi="Arial" w:cs="Arial"/>
          <w:color w:val="36303C"/>
          <w:kern w:val="0"/>
        </w:rPr>
        <w:t xml:space="preserve"> </w:t>
      </w:r>
      <w:r w:rsidR="004B32F4">
        <w:rPr>
          <w:rFonts w:ascii="Arial" w:hAnsi="Arial" w:cs="Arial"/>
          <w:color w:val="36303C"/>
          <w:kern w:val="0"/>
        </w:rPr>
        <w:t>Last year we reported that</w:t>
      </w:r>
      <w:r w:rsidR="0023193C">
        <w:rPr>
          <w:rFonts w:ascii="Arial" w:hAnsi="Arial" w:cs="Arial"/>
          <w:color w:val="36303C"/>
          <w:kern w:val="0"/>
        </w:rPr>
        <w:t xml:space="preserve"> </w:t>
      </w:r>
      <w:r w:rsidR="00B30D88">
        <w:rPr>
          <w:rFonts w:ascii="Arial" w:hAnsi="Arial" w:cs="Arial"/>
          <w:color w:val="36303C"/>
          <w:kern w:val="0"/>
        </w:rPr>
        <w:t xml:space="preserve">fungicide tolerances were greater for </w:t>
      </w:r>
      <w:r w:rsidR="0023193C" w:rsidRPr="0023193C">
        <w:rPr>
          <w:rFonts w:ascii="Arial" w:hAnsi="Arial" w:cs="Arial"/>
          <w:i/>
          <w:iCs/>
          <w:color w:val="36303C"/>
          <w:kern w:val="0"/>
        </w:rPr>
        <w:t>in vitro</w:t>
      </w:r>
      <w:r w:rsidR="0023193C">
        <w:rPr>
          <w:rFonts w:ascii="Arial" w:hAnsi="Arial" w:cs="Arial"/>
          <w:color w:val="36303C"/>
          <w:kern w:val="0"/>
        </w:rPr>
        <w:t xml:space="preserve"> </w:t>
      </w:r>
      <w:r w:rsidR="00B30D88">
        <w:rPr>
          <w:rFonts w:ascii="Arial" w:hAnsi="Arial" w:cs="Arial"/>
          <w:color w:val="36303C"/>
          <w:kern w:val="0"/>
        </w:rPr>
        <w:t>measures of</w:t>
      </w:r>
      <w:r w:rsidR="0023193C">
        <w:rPr>
          <w:rFonts w:ascii="Arial" w:hAnsi="Arial" w:cs="Arial"/>
          <w:color w:val="36303C"/>
          <w:kern w:val="0"/>
        </w:rPr>
        <w:t xml:space="preserve"> </w:t>
      </w:r>
      <w:r w:rsidR="00E74F57">
        <w:rPr>
          <w:rFonts w:ascii="Arial" w:hAnsi="Arial" w:cs="Arial"/>
          <w:color w:val="36303C"/>
          <w:kern w:val="0"/>
        </w:rPr>
        <w:t>mycelial growth</w:t>
      </w:r>
      <w:r w:rsidR="00B30D88">
        <w:rPr>
          <w:rFonts w:ascii="Arial" w:hAnsi="Arial" w:cs="Arial"/>
          <w:color w:val="36303C"/>
          <w:kern w:val="0"/>
        </w:rPr>
        <w:t xml:space="preserve"> and </w:t>
      </w:r>
      <w:r w:rsidR="00A659E1">
        <w:rPr>
          <w:rFonts w:ascii="Arial" w:hAnsi="Arial" w:cs="Arial"/>
          <w:color w:val="36303C"/>
          <w:kern w:val="0"/>
        </w:rPr>
        <w:t>conidial metabolism</w:t>
      </w:r>
      <w:r w:rsidR="00B30D88">
        <w:rPr>
          <w:rFonts w:ascii="Arial" w:hAnsi="Arial" w:cs="Arial"/>
          <w:color w:val="36303C"/>
          <w:kern w:val="0"/>
        </w:rPr>
        <w:t xml:space="preserve"> than</w:t>
      </w:r>
      <w:r w:rsidR="0023193C">
        <w:rPr>
          <w:rFonts w:ascii="Arial" w:hAnsi="Arial" w:cs="Arial"/>
          <w:color w:val="36303C"/>
          <w:kern w:val="0"/>
        </w:rPr>
        <w:t xml:space="preserve"> </w:t>
      </w:r>
      <w:r w:rsidR="002E2AE3">
        <w:rPr>
          <w:rFonts w:ascii="Arial" w:hAnsi="Arial" w:cs="Arial"/>
          <w:color w:val="36303C"/>
          <w:kern w:val="0"/>
        </w:rPr>
        <w:t>germination and</w:t>
      </w:r>
      <w:r w:rsidR="00E74F57">
        <w:rPr>
          <w:rFonts w:ascii="Arial" w:hAnsi="Arial" w:cs="Arial"/>
          <w:color w:val="36303C"/>
          <w:kern w:val="0"/>
        </w:rPr>
        <w:t xml:space="preserve"> </w:t>
      </w:r>
      <w:r w:rsidR="002E2AE3">
        <w:rPr>
          <w:rFonts w:ascii="Arial" w:hAnsi="Arial" w:cs="Arial"/>
          <w:color w:val="36303C"/>
          <w:kern w:val="0"/>
        </w:rPr>
        <w:t xml:space="preserve">conidial </w:t>
      </w:r>
      <w:r w:rsidR="00E74F57">
        <w:rPr>
          <w:rFonts w:ascii="Arial" w:hAnsi="Arial" w:cs="Arial"/>
          <w:color w:val="36303C"/>
          <w:kern w:val="0"/>
        </w:rPr>
        <w:t>growth</w:t>
      </w:r>
      <w:r w:rsidR="004E4E34">
        <w:rPr>
          <w:rFonts w:ascii="Arial" w:hAnsi="Arial" w:cs="Arial"/>
          <w:color w:val="36303C"/>
          <w:kern w:val="0"/>
        </w:rPr>
        <w:t xml:space="preserve">. </w:t>
      </w:r>
      <w:r w:rsidR="0023193C">
        <w:rPr>
          <w:rFonts w:ascii="Arial" w:hAnsi="Arial" w:cs="Arial"/>
          <w:color w:val="36303C"/>
          <w:kern w:val="0"/>
        </w:rPr>
        <w:t>In this</w:t>
      </w:r>
      <w:r w:rsidR="004E4E34">
        <w:rPr>
          <w:rFonts w:ascii="Arial" w:hAnsi="Arial" w:cs="Arial"/>
          <w:color w:val="36303C"/>
          <w:kern w:val="0"/>
        </w:rPr>
        <w:t xml:space="preserve"> study</w:t>
      </w:r>
      <w:r w:rsidR="0023193C">
        <w:rPr>
          <w:rFonts w:ascii="Arial" w:hAnsi="Arial" w:cs="Arial"/>
          <w:color w:val="36303C"/>
          <w:kern w:val="0"/>
        </w:rPr>
        <w:t xml:space="preserve">, </w:t>
      </w:r>
      <w:r w:rsidR="00B30D88">
        <w:rPr>
          <w:rFonts w:ascii="Arial" w:hAnsi="Arial" w:cs="Arial"/>
          <w:color w:val="36303C"/>
          <w:kern w:val="0"/>
        </w:rPr>
        <w:t>the</w:t>
      </w:r>
      <w:r w:rsidR="0023193C">
        <w:rPr>
          <w:rFonts w:ascii="Arial" w:hAnsi="Arial" w:cs="Arial"/>
          <w:color w:val="36303C"/>
          <w:kern w:val="0"/>
        </w:rPr>
        <w:t xml:space="preserve"> </w:t>
      </w:r>
      <w:r w:rsidR="004B32F4">
        <w:rPr>
          <w:rFonts w:ascii="Arial" w:hAnsi="Arial" w:cs="Arial"/>
          <w:color w:val="36303C"/>
          <w:kern w:val="0"/>
        </w:rPr>
        <w:t>capabilit</w:t>
      </w:r>
      <w:r w:rsidR="00B30D88">
        <w:rPr>
          <w:rFonts w:ascii="Arial" w:hAnsi="Arial" w:cs="Arial"/>
          <w:color w:val="36303C"/>
          <w:kern w:val="0"/>
        </w:rPr>
        <w:t>ies</w:t>
      </w:r>
      <w:r w:rsidR="004B32F4">
        <w:rPr>
          <w:rFonts w:ascii="Arial" w:hAnsi="Arial" w:cs="Arial"/>
          <w:color w:val="36303C"/>
          <w:kern w:val="0"/>
        </w:rPr>
        <w:t xml:space="preserve"> of</w:t>
      </w:r>
      <w:r w:rsidR="0023193C">
        <w:rPr>
          <w:rFonts w:ascii="Arial" w:hAnsi="Arial" w:cs="Arial"/>
          <w:color w:val="36303C"/>
          <w:kern w:val="0"/>
        </w:rPr>
        <w:t xml:space="preserve"> </w:t>
      </w:r>
      <w:r>
        <w:rPr>
          <w:rFonts w:ascii="Arial" w:hAnsi="Arial" w:cs="Arial"/>
          <w:color w:val="36303C"/>
          <w:kern w:val="0"/>
        </w:rPr>
        <w:t>different</w:t>
      </w:r>
      <w:r w:rsidR="00B30D88">
        <w:rPr>
          <w:rFonts w:ascii="Arial" w:hAnsi="Arial" w:cs="Arial"/>
          <w:color w:val="36303C"/>
          <w:kern w:val="0"/>
        </w:rPr>
        <w:t xml:space="preserve"> </w:t>
      </w:r>
      <w:r w:rsidR="0023193C">
        <w:rPr>
          <w:rFonts w:ascii="Arial" w:hAnsi="Arial" w:cs="Arial"/>
          <w:color w:val="36303C"/>
          <w:kern w:val="0"/>
        </w:rPr>
        <w:t>assay</w:t>
      </w:r>
      <w:r w:rsidR="004B32F4">
        <w:rPr>
          <w:rFonts w:ascii="Arial" w:hAnsi="Arial" w:cs="Arial"/>
          <w:color w:val="36303C"/>
          <w:kern w:val="0"/>
        </w:rPr>
        <w:t>s</w:t>
      </w:r>
      <w:r w:rsidR="00B12CEE">
        <w:rPr>
          <w:rFonts w:ascii="Arial" w:hAnsi="Arial" w:cs="Arial"/>
          <w:color w:val="36303C"/>
          <w:kern w:val="0"/>
        </w:rPr>
        <w:t xml:space="preserve"> </w:t>
      </w:r>
      <w:r w:rsidR="002E2AE3">
        <w:rPr>
          <w:rFonts w:ascii="Arial" w:hAnsi="Arial" w:cs="Arial"/>
          <w:color w:val="36303C"/>
          <w:kern w:val="0"/>
        </w:rPr>
        <w:t xml:space="preserve">to </w:t>
      </w:r>
      <w:r w:rsidR="00917A75">
        <w:rPr>
          <w:rFonts w:ascii="Arial" w:hAnsi="Arial" w:cs="Arial"/>
          <w:color w:val="36303C"/>
          <w:kern w:val="0"/>
        </w:rPr>
        <w:t xml:space="preserve">detect reduced </w:t>
      </w:r>
      <w:r w:rsidR="00D823DB">
        <w:rPr>
          <w:rFonts w:ascii="Arial" w:hAnsi="Arial" w:cs="Arial"/>
          <w:color w:val="36303C"/>
          <w:kern w:val="0"/>
        </w:rPr>
        <w:t xml:space="preserve">field </w:t>
      </w:r>
      <w:r w:rsidR="009631C0">
        <w:rPr>
          <w:rFonts w:ascii="Arial" w:hAnsi="Arial" w:cs="Arial"/>
          <w:color w:val="36303C"/>
          <w:kern w:val="0"/>
        </w:rPr>
        <w:t>performance</w:t>
      </w:r>
      <w:r w:rsidR="00B30D88">
        <w:rPr>
          <w:rFonts w:ascii="Arial" w:hAnsi="Arial" w:cs="Arial"/>
          <w:color w:val="36303C"/>
          <w:kern w:val="0"/>
        </w:rPr>
        <w:t xml:space="preserve"> are compared</w:t>
      </w:r>
      <w:r w:rsidR="004E4E34">
        <w:rPr>
          <w:rFonts w:ascii="Arial" w:hAnsi="Arial" w:cs="Arial"/>
          <w:color w:val="36303C"/>
          <w:kern w:val="0"/>
        </w:rPr>
        <w:t xml:space="preserve">. </w:t>
      </w:r>
      <w:r w:rsidR="00F9488A">
        <w:rPr>
          <w:rFonts w:ascii="Arial" w:hAnsi="Arial" w:cs="Arial"/>
          <w:color w:val="36303C"/>
          <w:kern w:val="0"/>
        </w:rPr>
        <w:t>Two</w:t>
      </w:r>
      <w:r w:rsidR="004E4E34">
        <w:rPr>
          <w:rFonts w:ascii="Arial" w:hAnsi="Arial" w:cs="Arial"/>
          <w:color w:val="36303C"/>
          <w:kern w:val="0"/>
        </w:rPr>
        <w:t xml:space="preserve"> fungicides</w:t>
      </w:r>
      <w:r w:rsidR="00F9488A">
        <w:rPr>
          <w:rFonts w:ascii="Arial" w:hAnsi="Arial" w:cs="Arial"/>
          <w:color w:val="36303C"/>
          <w:kern w:val="0"/>
        </w:rPr>
        <w:t>,</w:t>
      </w:r>
      <w:r w:rsidR="004E4E34">
        <w:rPr>
          <w:rFonts w:ascii="Arial" w:hAnsi="Arial" w:cs="Arial"/>
          <w:color w:val="36303C"/>
          <w:kern w:val="0"/>
        </w:rPr>
        <w:t xml:space="preserve"> </w:t>
      </w:r>
      <w:r w:rsidR="00A659E1">
        <w:rPr>
          <w:rFonts w:ascii="Arial" w:hAnsi="Arial" w:cs="Arial"/>
          <w:color w:val="36303C"/>
          <w:kern w:val="0"/>
        </w:rPr>
        <w:t>one effective</w:t>
      </w:r>
      <w:r w:rsidR="004B32F4">
        <w:rPr>
          <w:rFonts w:ascii="Arial" w:hAnsi="Arial" w:cs="Arial"/>
          <w:color w:val="36303C"/>
          <w:kern w:val="0"/>
        </w:rPr>
        <w:t xml:space="preserve"> </w:t>
      </w:r>
      <w:r w:rsidR="00A659E1">
        <w:rPr>
          <w:rFonts w:ascii="Arial" w:hAnsi="Arial" w:cs="Arial"/>
          <w:color w:val="36303C"/>
          <w:kern w:val="0"/>
        </w:rPr>
        <w:t>and one ineffective</w:t>
      </w:r>
      <w:r w:rsidR="00F9488A">
        <w:rPr>
          <w:rFonts w:ascii="Arial" w:hAnsi="Arial" w:cs="Arial"/>
          <w:color w:val="36303C"/>
          <w:kern w:val="0"/>
        </w:rPr>
        <w:t xml:space="preserve">, from FRAC groups 3, 7, and 11 </w:t>
      </w:r>
      <w:r w:rsidR="004E4E34">
        <w:rPr>
          <w:rFonts w:ascii="Arial" w:hAnsi="Arial" w:cs="Arial"/>
          <w:color w:val="36303C"/>
          <w:kern w:val="0"/>
        </w:rPr>
        <w:t>were evaluated</w:t>
      </w:r>
      <w:r w:rsidR="000661C7">
        <w:rPr>
          <w:rFonts w:ascii="Arial" w:hAnsi="Arial" w:cs="Arial"/>
          <w:color w:val="36303C"/>
          <w:kern w:val="0"/>
        </w:rPr>
        <w:t xml:space="preserve"> using technical grade active ingredients</w:t>
      </w:r>
      <w:r w:rsidR="00917A75">
        <w:rPr>
          <w:rFonts w:ascii="Arial" w:hAnsi="Arial" w:cs="Arial"/>
          <w:color w:val="36303C"/>
          <w:kern w:val="0"/>
        </w:rPr>
        <w:t>. The assays</w:t>
      </w:r>
      <w:r w:rsidR="00D823DB">
        <w:rPr>
          <w:rFonts w:ascii="Arial" w:hAnsi="Arial" w:cs="Arial"/>
          <w:color w:val="36303C"/>
          <w:kern w:val="0"/>
        </w:rPr>
        <w:t xml:space="preserve"> measur</w:t>
      </w:r>
      <w:r w:rsidR="00917A75">
        <w:rPr>
          <w:rFonts w:ascii="Arial" w:hAnsi="Arial" w:cs="Arial"/>
          <w:color w:val="36303C"/>
          <w:kern w:val="0"/>
        </w:rPr>
        <w:t>ed</w:t>
      </w:r>
      <w:r w:rsidR="00B12CEE">
        <w:rPr>
          <w:rFonts w:ascii="Arial" w:hAnsi="Arial" w:cs="Arial"/>
          <w:color w:val="36303C"/>
          <w:kern w:val="0"/>
        </w:rPr>
        <w:t xml:space="preserve"> g</w:t>
      </w:r>
      <w:r w:rsidR="002E1CF5" w:rsidRPr="002E1CF5">
        <w:rPr>
          <w:rFonts w:ascii="Arial" w:hAnsi="Arial" w:cs="Arial"/>
          <w:color w:val="36303C"/>
          <w:kern w:val="0"/>
        </w:rPr>
        <w:t xml:space="preserve">ermination, </w:t>
      </w:r>
      <w:r w:rsidR="00F9488A">
        <w:rPr>
          <w:rFonts w:ascii="Arial" w:hAnsi="Arial" w:cs="Arial"/>
          <w:color w:val="36303C"/>
          <w:kern w:val="0"/>
        </w:rPr>
        <w:t>metabolism,</w:t>
      </w:r>
      <w:r w:rsidR="000661C7">
        <w:rPr>
          <w:rFonts w:ascii="Arial" w:hAnsi="Arial" w:cs="Arial"/>
          <w:color w:val="36303C"/>
          <w:kern w:val="0"/>
        </w:rPr>
        <w:t xml:space="preserve"> or</w:t>
      </w:r>
      <w:r w:rsidR="00D823DB">
        <w:rPr>
          <w:rFonts w:ascii="Arial" w:hAnsi="Arial" w:cs="Arial"/>
          <w:color w:val="36303C"/>
          <w:kern w:val="0"/>
        </w:rPr>
        <w:t xml:space="preserve"> </w:t>
      </w:r>
      <w:r w:rsidR="00F9488A">
        <w:rPr>
          <w:rFonts w:ascii="Arial" w:hAnsi="Arial" w:cs="Arial"/>
          <w:color w:val="36303C"/>
          <w:kern w:val="0"/>
        </w:rPr>
        <w:t>growth</w:t>
      </w:r>
      <w:r w:rsidR="000661C7">
        <w:rPr>
          <w:rFonts w:ascii="Arial" w:hAnsi="Arial" w:cs="Arial"/>
          <w:color w:val="36303C"/>
          <w:kern w:val="0"/>
        </w:rPr>
        <w:t>, with the latter being tested</w:t>
      </w:r>
      <w:r w:rsidR="00F9488A">
        <w:rPr>
          <w:rFonts w:ascii="Arial" w:hAnsi="Arial" w:cs="Arial"/>
          <w:color w:val="36303C"/>
          <w:kern w:val="0"/>
        </w:rPr>
        <w:t xml:space="preserve"> </w:t>
      </w:r>
      <w:r w:rsidR="000661C7">
        <w:rPr>
          <w:rFonts w:ascii="Arial" w:hAnsi="Arial" w:cs="Arial"/>
          <w:color w:val="36303C"/>
          <w:kern w:val="0"/>
        </w:rPr>
        <w:t xml:space="preserve">separately </w:t>
      </w:r>
      <w:r w:rsidR="00F9488A">
        <w:rPr>
          <w:rFonts w:ascii="Arial" w:hAnsi="Arial" w:cs="Arial"/>
          <w:color w:val="36303C"/>
          <w:kern w:val="0"/>
        </w:rPr>
        <w:t>on solid</w:t>
      </w:r>
      <w:r w:rsidR="000661C7">
        <w:rPr>
          <w:rFonts w:ascii="Arial" w:hAnsi="Arial" w:cs="Arial"/>
          <w:color w:val="36303C"/>
          <w:kern w:val="0"/>
        </w:rPr>
        <w:t xml:space="preserve"> </w:t>
      </w:r>
      <w:r w:rsidR="00B15EE4">
        <w:rPr>
          <w:rFonts w:ascii="Arial" w:hAnsi="Arial" w:cs="Arial"/>
          <w:color w:val="36303C"/>
          <w:kern w:val="0"/>
        </w:rPr>
        <w:t>and</w:t>
      </w:r>
      <w:r w:rsidR="000661C7">
        <w:rPr>
          <w:rFonts w:ascii="Arial" w:hAnsi="Arial" w:cs="Arial"/>
          <w:color w:val="36303C"/>
          <w:kern w:val="0"/>
        </w:rPr>
        <w:t xml:space="preserve"> </w:t>
      </w:r>
      <w:r w:rsidR="00E567CD">
        <w:rPr>
          <w:rFonts w:ascii="Arial" w:hAnsi="Arial" w:cs="Arial"/>
          <w:color w:val="36303C"/>
          <w:kern w:val="0"/>
        </w:rPr>
        <w:t>liquid medium</w:t>
      </w:r>
      <w:r w:rsidR="004B32F4">
        <w:rPr>
          <w:rFonts w:ascii="Arial" w:hAnsi="Arial" w:cs="Arial"/>
          <w:color w:val="36303C"/>
          <w:kern w:val="0"/>
        </w:rPr>
        <w:t xml:space="preserve"> </w:t>
      </w:r>
      <w:r w:rsidR="000661C7">
        <w:rPr>
          <w:rFonts w:ascii="Arial" w:hAnsi="Arial" w:cs="Arial"/>
          <w:color w:val="36303C"/>
          <w:kern w:val="0"/>
        </w:rPr>
        <w:t>with</w:t>
      </w:r>
      <w:r w:rsidR="00F9488A">
        <w:rPr>
          <w:rFonts w:ascii="Arial" w:hAnsi="Arial" w:cs="Arial"/>
          <w:color w:val="36303C"/>
          <w:kern w:val="0"/>
        </w:rPr>
        <w:t xml:space="preserve"> conidia</w:t>
      </w:r>
      <w:r w:rsidR="00E567CD">
        <w:rPr>
          <w:rFonts w:ascii="Arial" w:hAnsi="Arial" w:cs="Arial"/>
          <w:color w:val="36303C"/>
          <w:kern w:val="0"/>
        </w:rPr>
        <w:t>l</w:t>
      </w:r>
      <w:r w:rsidR="00F9488A">
        <w:rPr>
          <w:rFonts w:ascii="Arial" w:hAnsi="Arial" w:cs="Arial"/>
          <w:color w:val="36303C"/>
          <w:kern w:val="0"/>
        </w:rPr>
        <w:t xml:space="preserve"> </w:t>
      </w:r>
      <w:r w:rsidR="004B32F4">
        <w:rPr>
          <w:rFonts w:ascii="Arial" w:hAnsi="Arial" w:cs="Arial"/>
          <w:color w:val="36303C"/>
          <w:kern w:val="0"/>
        </w:rPr>
        <w:t>or</w:t>
      </w:r>
      <w:r w:rsidR="009631C0">
        <w:rPr>
          <w:rFonts w:ascii="Arial" w:hAnsi="Arial" w:cs="Arial"/>
          <w:color w:val="36303C"/>
          <w:kern w:val="0"/>
        </w:rPr>
        <w:t xml:space="preserve"> </w:t>
      </w:r>
      <w:r w:rsidR="00E567CD">
        <w:rPr>
          <w:rFonts w:ascii="Arial" w:hAnsi="Arial" w:cs="Arial"/>
          <w:color w:val="36303C"/>
          <w:kern w:val="0"/>
        </w:rPr>
        <w:t>mycelial inoculum</w:t>
      </w:r>
      <w:r w:rsidR="00F9488A">
        <w:rPr>
          <w:rFonts w:ascii="Arial" w:hAnsi="Arial" w:cs="Arial"/>
          <w:color w:val="36303C"/>
          <w:kern w:val="0"/>
        </w:rPr>
        <w:t xml:space="preserve">. </w:t>
      </w:r>
      <w:r w:rsidR="00E567CD">
        <w:rPr>
          <w:rFonts w:ascii="Arial" w:hAnsi="Arial" w:cs="Arial"/>
          <w:color w:val="36303C"/>
          <w:kern w:val="0"/>
        </w:rPr>
        <w:t xml:space="preserve">For FRAC group 3, </w:t>
      </w:r>
      <w:r w:rsidR="009631C0">
        <w:rPr>
          <w:rFonts w:ascii="Arial" w:hAnsi="Arial" w:cs="Arial"/>
          <w:color w:val="36303C"/>
          <w:kern w:val="0"/>
        </w:rPr>
        <w:t>only two assays</w:t>
      </w:r>
      <w:r w:rsidR="00D823DB">
        <w:rPr>
          <w:rFonts w:ascii="Arial" w:hAnsi="Arial" w:cs="Arial"/>
          <w:color w:val="36303C"/>
          <w:kern w:val="0"/>
        </w:rPr>
        <w:t xml:space="preserve">, metabolism and mycelial growth in liquid media, </w:t>
      </w:r>
      <w:r w:rsidR="009631C0">
        <w:rPr>
          <w:rFonts w:ascii="Arial" w:hAnsi="Arial" w:cs="Arial"/>
          <w:color w:val="36303C"/>
          <w:kern w:val="0"/>
        </w:rPr>
        <w:t xml:space="preserve">detected significantly lower IC50s for </w:t>
      </w:r>
      <w:proofErr w:type="spellStart"/>
      <w:r w:rsidR="00B12CEE">
        <w:rPr>
          <w:rFonts w:ascii="Arial" w:hAnsi="Arial" w:cs="Arial"/>
          <w:color w:val="36303C"/>
          <w:kern w:val="0"/>
        </w:rPr>
        <w:t>prothiconazole</w:t>
      </w:r>
      <w:proofErr w:type="spellEnd"/>
      <w:r w:rsidR="00B12CEE">
        <w:rPr>
          <w:rFonts w:ascii="Arial" w:hAnsi="Arial" w:cs="Arial"/>
          <w:color w:val="36303C"/>
          <w:kern w:val="0"/>
        </w:rPr>
        <w:t xml:space="preserve"> (effective) than tebuconazole (ineffective) (P&lt;0.0</w:t>
      </w:r>
      <w:r w:rsidR="00D830C6">
        <w:rPr>
          <w:rFonts w:ascii="Arial" w:hAnsi="Arial" w:cs="Arial"/>
          <w:color w:val="36303C"/>
          <w:kern w:val="0"/>
        </w:rPr>
        <w:t>0</w:t>
      </w:r>
      <w:r w:rsidR="00B12CEE">
        <w:rPr>
          <w:rFonts w:ascii="Arial" w:hAnsi="Arial" w:cs="Arial"/>
          <w:color w:val="36303C"/>
          <w:kern w:val="0"/>
        </w:rPr>
        <w:t xml:space="preserve">1). </w:t>
      </w:r>
      <w:r w:rsidR="00E567CD">
        <w:rPr>
          <w:rFonts w:ascii="Arial" w:hAnsi="Arial" w:cs="Arial"/>
          <w:color w:val="36303C"/>
          <w:kern w:val="0"/>
        </w:rPr>
        <w:t xml:space="preserve"> For FRAC g</w:t>
      </w:r>
      <w:r w:rsidR="0023193C">
        <w:rPr>
          <w:rFonts w:ascii="Arial" w:hAnsi="Arial" w:cs="Arial"/>
          <w:color w:val="36303C"/>
          <w:kern w:val="0"/>
        </w:rPr>
        <w:t>ro</w:t>
      </w:r>
      <w:r w:rsidR="00E567CD">
        <w:rPr>
          <w:rFonts w:ascii="Arial" w:hAnsi="Arial" w:cs="Arial"/>
          <w:color w:val="36303C"/>
          <w:kern w:val="0"/>
        </w:rPr>
        <w:t xml:space="preserve">up 7, </w:t>
      </w:r>
      <w:r w:rsidR="009631C0">
        <w:rPr>
          <w:rFonts w:ascii="Arial" w:hAnsi="Arial" w:cs="Arial"/>
          <w:color w:val="36303C"/>
          <w:kern w:val="0"/>
        </w:rPr>
        <w:t xml:space="preserve">the metabolism assay and both mycelial growth assays detected significantly lower IC50s for </w:t>
      </w:r>
      <w:proofErr w:type="spellStart"/>
      <w:r w:rsidR="00E567CD">
        <w:rPr>
          <w:rFonts w:ascii="Arial" w:hAnsi="Arial" w:cs="Arial"/>
          <w:color w:val="36303C"/>
          <w:kern w:val="0"/>
        </w:rPr>
        <w:t>pydifumetofen</w:t>
      </w:r>
      <w:proofErr w:type="spellEnd"/>
      <w:r w:rsidR="00E567CD">
        <w:rPr>
          <w:rFonts w:ascii="Arial" w:hAnsi="Arial" w:cs="Arial"/>
          <w:color w:val="36303C"/>
          <w:kern w:val="0"/>
        </w:rPr>
        <w:t xml:space="preserve"> (effective)</w:t>
      </w:r>
      <w:r w:rsidR="009631C0">
        <w:rPr>
          <w:rFonts w:ascii="Arial" w:hAnsi="Arial" w:cs="Arial"/>
          <w:color w:val="36303C"/>
          <w:kern w:val="0"/>
        </w:rPr>
        <w:t xml:space="preserve"> than</w:t>
      </w:r>
      <w:r w:rsidR="00E567CD">
        <w:rPr>
          <w:rFonts w:ascii="Arial" w:hAnsi="Arial" w:cs="Arial"/>
          <w:color w:val="36303C"/>
          <w:kern w:val="0"/>
        </w:rPr>
        <w:t xml:space="preserve"> penthiopyrad (ineffective) </w:t>
      </w:r>
      <w:r w:rsidR="009631C0">
        <w:rPr>
          <w:rFonts w:ascii="Arial" w:hAnsi="Arial" w:cs="Arial"/>
          <w:color w:val="36303C"/>
          <w:kern w:val="0"/>
        </w:rPr>
        <w:t>(P</w:t>
      </w:r>
      <w:r w:rsidR="00E567CD">
        <w:rPr>
          <w:rFonts w:ascii="Arial" w:hAnsi="Arial" w:cs="Arial"/>
          <w:color w:val="36303C"/>
          <w:kern w:val="0"/>
        </w:rPr>
        <w:t>&lt;0.0</w:t>
      </w:r>
      <w:r w:rsidR="00D830C6">
        <w:rPr>
          <w:rFonts w:ascii="Arial" w:hAnsi="Arial" w:cs="Arial"/>
          <w:color w:val="36303C"/>
          <w:kern w:val="0"/>
        </w:rPr>
        <w:t>0</w:t>
      </w:r>
      <w:r w:rsidR="00E567CD">
        <w:rPr>
          <w:rFonts w:ascii="Arial" w:hAnsi="Arial" w:cs="Arial"/>
          <w:color w:val="36303C"/>
          <w:kern w:val="0"/>
        </w:rPr>
        <w:t>1)</w:t>
      </w:r>
      <w:r w:rsidR="00B15EE4">
        <w:rPr>
          <w:rFonts w:ascii="Arial" w:hAnsi="Arial" w:cs="Arial"/>
          <w:color w:val="36303C"/>
          <w:kern w:val="0"/>
        </w:rPr>
        <w:t xml:space="preserve">. The </w:t>
      </w:r>
      <w:r w:rsidR="00D823DB">
        <w:rPr>
          <w:rFonts w:ascii="Arial" w:hAnsi="Arial" w:cs="Arial"/>
          <w:color w:val="36303C"/>
          <w:kern w:val="0"/>
        </w:rPr>
        <w:t>g</w:t>
      </w:r>
      <w:r w:rsidR="00B12CEE">
        <w:rPr>
          <w:rFonts w:ascii="Arial" w:hAnsi="Arial" w:cs="Arial"/>
          <w:color w:val="36303C"/>
          <w:kern w:val="0"/>
        </w:rPr>
        <w:t xml:space="preserve">ermination and </w:t>
      </w:r>
      <w:r w:rsidR="009631C0">
        <w:rPr>
          <w:rFonts w:ascii="Arial" w:hAnsi="Arial" w:cs="Arial"/>
          <w:color w:val="36303C"/>
          <w:kern w:val="0"/>
        </w:rPr>
        <w:t xml:space="preserve">the </w:t>
      </w:r>
      <w:r w:rsidR="00B12CEE">
        <w:rPr>
          <w:rFonts w:ascii="Arial" w:hAnsi="Arial" w:cs="Arial"/>
          <w:color w:val="36303C"/>
          <w:kern w:val="0"/>
        </w:rPr>
        <w:t xml:space="preserve">conidial growth </w:t>
      </w:r>
      <w:r w:rsidR="00D823DB">
        <w:rPr>
          <w:rFonts w:ascii="Arial" w:hAnsi="Arial" w:cs="Arial"/>
          <w:color w:val="36303C"/>
          <w:kern w:val="0"/>
        </w:rPr>
        <w:t xml:space="preserve">were </w:t>
      </w:r>
      <w:r w:rsidR="00B30D88">
        <w:rPr>
          <w:rFonts w:ascii="Arial" w:hAnsi="Arial" w:cs="Arial"/>
          <w:color w:val="36303C"/>
          <w:kern w:val="0"/>
        </w:rPr>
        <w:t xml:space="preserve">either </w:t>
      </w:r>
      <w:r w:rsidR="00D823DB">
        <w:rPr>
          <w:rFonts w:ascii="Arial" w:hAnsi="Arial" w:cs="Arial"/>
          <w:color w:val="36303C"/>
          <w:kern w:val="0"/>
        </w:rPr>
        <w:t>l</w:t>
      </w:r>
      <w:r w:rsidR="00D830C6">
        <w:rPr>
          <w:rFonts w:ascii="Arial" w:hAnsi="Arial" w:cs="Arial"/>
          <w:color w:val="36303C"/>
          <w:kern w:val="0"/>
        </w:rPr>
        <w:t xml:space="preserve">ess </w:t>
      </w:r>
      <w:r w:rsidR="00A659E1">
        <w:rPr>
          <w:rFonts w:ascii="Arial" w:hAnsi="Arial" w:cs="Arial"/>
          <w:color w:val="36303C"/>
          <w:kern w:val="0"/>
        </w:rPr>
        <w:t>significant</w:t>
      </w:r>
      <w:r w:rsidR="004B32F4">
        <w:rPr>
          <w:rFonts w:ascii="Arial" w:hAnsi="Arial" w:cs="Arial"/>
          <w:color w:val="36303C"/>
          <w:kern w:val="0"/>
        </w:rPr>
        <w:t>ly</w:t>
      </w:r>
      <w:r w:rsidR="009631C0">
        <w:rPr>
          <w:rFonts w:ascii="Arial" w:hAnsi="Arial" w:cs="Arial"/>
          <w:color w:val="36303C"/>
          <w:kern w:val="0"/>
        </w:rPr>
        <w:t xml:space="preserve"> differen</w:t>
      </w:r>
      <w:r w:rsidR="00D823DB">
        <w:rPr>
          <w:rFonts w:ascii="Arial" w:hAnsi="Arial" w:cs="Arial"/>
          <w:color w:val="36303C"/>
          <w:kern w:val="0"/>
        </w:rPr>
        <w:t xml:space="preserve">t </w:t>
      </w:r>
      <w:r w:rsidR="00B30D88">
        <w:rPr>
          <w:rFonts w:ascii="Arial" w:hAnsi="Arial" w:cs="Arial"/>
          <w:color w:val="36303C"/>
          <w:kern w:val="0"/>
        </w:rPr>
        <w:t>(</w:t>
      </w:r>
      <w:r w:rsidR="00D823DB">
        <w:rPr>
          <w:rFonts w:ascii="Arial" w:hAnsi="Arial" w:cs="Arial"/>
          <w:color w:val="36303C"/>
          <w:kern w:val="0"/>
        </w:rPr>
        <w:t>P&lt;0.05)</w:t>
      </w:r>
      <w:r w:rsidR="00326561">
        <w:rPr>
          <w:rFonts w:ascii="Arial" w:hAnsi="Arial" w:cs="Arial"/>
          <w:color w:val="36303C"/>
          <w:kern w:val="0"/>
        </w:rPr>
        <w:t xml:space="preserve"> </w:t>
      </w:r>
      <w:r w:rsidR="00B30D88">
        <w:rPr>
          <w:rFonts w:ascii="Arial" w:hAnsi="Arial" w:cs="Arial"/>
          <w:color w:val="36303C"/>
          <w:kern w:val="0"/>
        </w:rPr>
        <w:t>or</w:t>
      </w:r>
      <w:r w:rsidR="00326561">
        <w:rPr>
          <w:rFonts w:ascii="Arial" w:hAnsi="Arial" w:cs="Arial"/>
          <w:color w:val="36303C"/>
          <w:kern w:val="0"/>
        </w:rPr>
        <w:t xml:space="preserve"> no</w:t>
      </w:r>
      <w:r w:rsidR="00D823DB">
        <w:rPr>
          <w:rFonts w:ascii="Arial" w:hAnsi="Arial" w:cs="Arial"/>
          <w:color w:val="36303C"/>
          <w:kern w:val="0"/>
        </w:rPr>
        <w:t xml:space="preserve">t </w:t>
      </w:r>
      <w:r w:rsidR="00326561">
        <w:rPr>
          <w:rFonts w:ascii="Arial" w:hAnsi="Arial" w:cs="Arial"/>
          <w:color w:val="36303C"/>
          <w:kern w:val="0"/>
        </w:rPr>
        <w:t>differe</w:t>
      </w:r>
      <w:r w:rsidR="00D823DB">
        <w:rPr>
          <w:rFonts w:ascii="Arial" w:hAnsi="Arial" w:cs="Arial"/>
          <w:color w:val="36303C"/>
          <w:kern w:val="0"/>
        </w:rPr>
        <w:t>nt</w:t>
      </w:r>
      <w:r w:rsidR="004B32F4">
        <w:rPr>
          <w:rFonts w:ascii="Arial" w:hAnsi="Arial" w:cs="Arial"/>
          <w:color w:val="36303C"/>
          <w:kern w:val="0"/>
        </w:rPr>
        <w:t xml:space="preserve"> </w:t>
      </w:r>
      <w:r w:rsidR="00D823DB">
        <w:rPr>
          <w:rFonts w:ascii="Arial" w:hAnsi="Arial" w:cs="Arial"/>
          <w:color w:val="36303C"/>
          <w:kern w:val="0"/>
        </w:rPr>
        <w:t>(P&gt;0.05)</w:t>
      </w:r>
      <w:r w:rsidR="00B30D88">
        <w:rPr>
          <w:rFonts w:ascii="Arial" w:hAnsi="Arial" w:cs="Arial"/>
          <w:color w:val="36303C"/>
          <w:kern w:val="0"/>
        </w:rPr>
        <w:t xml:space="preserve"> for one or the other pathogen</w:t>
      </w:r>
      <w:r w:rsidR="00A659E1">
        <w:rPr>
          <w:rFonts w:ascii="Arial" w:hAnsi="Arial" w:cs="Arial"/>
          <w:color w:val="36303C"/>
          <w:kern w:val="0"/>
        </w:rPr>
        <w:t xml:space="preserve">. For FRAC group 11, </w:t>
      </w:r>
      <w:r w:rsidR="00326561">
        <w:rPr>
          <w:rFonts w:ascii="Arial" w:hAnsi="Arial" w:cs="Arial"/>
          <w:color w:val="36303C"/>
          <w:kern w:val="0"/>
        </w:rPr>
        <w:t xml:space="preserve">all assays detected lower IC50s for </w:t>
      </w:r>
      <w:proofErr w:type="spellStart"/>
      <w:r w:rsidR="00A659E1">
        <w:rPr>
          <w:rFonts w:ascii="Arial" w:hAnsi="Arial" w:cs="Arial"/>
          <w:color w:val="36303C"/>
          <w:kern w:val="0"/>
        </w:rPr>
        <w:t>pyraclostrobin</w:t>
      </w:r>
      <w:proofErr w:type="spellEnd"/>
      <w:r w:rsidR="00A659E1">
        <w:rPr>
          <w:rFonts w:ascii="Arial" w:hAnsi="Arial" w:cs="Arial"/>
          <w:color w:val="36303C"/>
          <w:kern w:val="0"/>
        </w:rPr>
        <w:t xml:space="preserve"> (effective) than azoxystrobin (ineffective) (p&lt;0.0</w:t>
      </w:r>
      <w:r w:rsidR="00326561">
        <w:rPr>
          <w:rFonts w:ascii="Arial" w:hAnsi="Arial" w:cs="Arial"/>
          <w:color w:val="36303C"/>
          <w:kern w:val="0"/>
        </w:rPr>
        <w:t>0</w:t>
      </w:r>
      <w:r w:rsidR="00A659E1">
        <w:rPr>
          <w:rFonts w:ascii="Arial" w:hAnsi="Arial" w:cs="Arial"/>
          <w:color w:val="36303C"/>
          <w:kern w:val="0"/>
        </w:rPr>
        <w:t>1</w:t>
      </w:r>
      <w:r w:rsidR="00A659E1" w:rsidRPr="00917A75">
        <w:rPr>
          <w:rFonts w:ascii="Arial" w:hAnsi="Arial" w:cs="Arial"/>
          <w:color w:val="36303C"/>
          <w:kern w:val="0"/>
        </w:rPr>
        <w:t xml:space="preserve">). </w:t>
      </w:r>
      <w:r w:rsidR="00326561" w:rsidRPr="00917A75">
        <w:rPr>
          <w:rFonts w:ascii="Arial" w:hAnsi="Arial" w:cs="Arial"/>
          <w:color w:val="36303C"/>
          <w:kern w:val="0"/>
        </w:rPr>
        <w:t xml:space="preserve">These results show that assay selection can affect </w:t>
      </w:r>
      <w:r w:rsidR="00917A75" w:rsidRPr="00917A75">
        <w:rPr>
          <w:rFonts w:ascii="Arial" w:hAnsi="Arial" w:cs="Arial"/>
          <w:color w:val="36303C"/>
          <w:kern w:val="0"/>
        </w:rPr>
        <w:t xml:space="preserve">fungicide sensitivity </w:t>
      </w:r>
      <w:r w:rsidR="00326561" w:rsidRPr="00917A75">
        <w:rPr>
          <w:rFonts w:ascii="Arial" w:hAnsi="Arial" w:cs="Arial"/>
          <w:color w:val="36303C"/>
          <w:kern w:val="0"/>
        </w:rPr>
        <w:t>conclusions</w:t>
      </w:r>
      <w:r w:rsidR="000661C7">
        <w:rPr>
          <w:rFonts w:ascii="Arial" w:hAnsi="Arial" w:cs="Arial"/>
          <w:color w:val="36303C"/>
          <w:kern w:val="0"/>
        </w:rPr>
        <w:t>,</w:t>
      </w:r>
      <w:r w:rsidR="00B15EE4">
        <w:rPr>
          <w:rFonts w:ascii="Arial" w:hAnsi="Arial" w:cs="Arial"/>
          <w:color w:val="36303C"/>
          <w:kern w:val="0"/>
        </w:rPr>
        <w:t xml:space="preserve"> and that the</w:t>
      </w:r>
      <w:r w:rsidR="000661C7">
        <w:rPr>
          <w:rFonts w:ascii="Arial" w:hAnsi="Arial" w:cs="Arial"/>
          <w:color w:val="36303C"/>
          <w:kern w:val="0"/>
        </w:rPr>
        <w:t xml:space="preserve"> conidial </w:t>
      </w:r>
      <w:r w:rsidR="00326561" w:rsidRPr="00917A75">
        <w:rPr>
          <w:rFonts w:ascii="Arial" w:hAnsi="Arial" w:cs="Arial"/>
          <w:color w:val="36303C"/>
          <w:kern w:val="0"/>
        </w:rPr>
        <w:t xml:space="preserve">metabolism and mycelial </w:t>
      </w:r>
      <w:r w:rsidR="004B32F4" w:rsidRPr="00917A75">
        <w:rPr>
          <w:rFonts w:ascii="Arial" w:hAnsi="Arial" w:cs="Arial"/>
          <w:color w:val="36303C"/>
          <w:kern w:val="0"/>
        </w:rPr>
        <w:t>growth</w:t>
      </w:r>
      <w:r w:rsidR="000661C7">
        <w:rPr>
          <w:rFonts w:ascii="Arial" w:hAnsi="Arial" w:cs="Arial"/>
          <w:color w:val="36303C"/>
          <w:kern w:val="0"/>
        </w:rPr>
        <w:t xml:space="preserve"> in</w:t>
      </w:r>
      <w:r w:rsidR="004B32F4" w:rsidRPr="00917A75">
        <w:rPr>
          <w:rFonts w:ascii="Arial" w:hAnsi="Arial" w:cs="Arial"/>
          <w:color w:val="36303C"/>
          <w:kern w:val="0"/>
        </w:rPr>
        <w:t xml:space="preserve"> </w:t>
      </w:r>
      <w:r w:rsidR="00326561" w:rsidRPr="00917A75">
        <w:rPr>
          <w:rFonts w:ascii="Arial" w:hAnsi="Arial" w:cs="Arial"/>
          <w:color w:val="36303C"/>
          <w:kern w:val="0"/>
        </w:rPr>
        <w:t>liquid medium</w:t>
      </w:r>
      <w:r w:rsidR="000661C7">
        <w:rPr>
          <w:rFonts w:ascii="Arial" w:hAnsi="Arial" w:cs="Arial"/>
          <w:color w:val="36303C"/>
          <w:kern w:val="0"/>
        </w:rPr>
        <w:t xml:space="preserve"> </w:t>
      </w:r>
      <w:r w:rsidR="00B15EE4">
        <w:rPr>
          <w:rFonts w:ascii="Arial" w:hAnsi="Arial" w:cs="Arial"/>
          <w:color w:val="36303C"/>
          <w:kern w:val="0"/>
        </w:rPr>
        <w:t xml:space="preserve">were best at detecting subtle phenotypic shifts in tolerance across the </w:t>
      </w:r>
      <w:r w:rsidR="008F51D9">
        <w:rPr>
          <w:rFonts w:ascii="Arial" w:hAnsi="Arial" w:cs="Arial"/>
          <w:color w:val="36303C"/>
          <w:kern w:val="0"/>
        </w:rPr>
        <w:t xml:space="preserve">FRAC groups </w:t>
      </w:r>
      <w:r w:rsidR="00B15EE4">
        <w:rPr>
          <w:rFonts w:ascii="Arial" w:hAnsi="Arial" w:cs="Arial"/>
          <w:color w:val="36303C"/>
          <w:kern w:val="0"/>
        </w:rPr>
        <w:t xml:space="preserve">for these populations. </w:t>
      </w:r>
      <w:r w:rsidR="008F51D9">
        <w:rPr>
          <w:rFonts w:ascii="Arial" w:hAnsi="Arial" w:cs="Arial"/>
          <w:color w:val="36303C"/>
          <w:kern w:val="0"/>
        </w:rPr>
        <w:t>Assay l</w:t>
      </w:r>
      <w:r w:rsidR="000661C7">
        <w:rPr>
          <w:rFonts w:ascii="Arial" w:hAnsi="Arial" w:cs="Arial"/>
          <w:color w:val="36303C"/>
          <w:kern w:val="0"/>
        </w:rPr>
        <w:t xml:space="preserve">imitations will be discussed.  </w:t>
      </w:r>
    </w:p>
    <w:p w14:paraId="7DD6EB72" w14:textId="498CBDA2" w:rsidR="009D4F7A" w:rsidRPr="008545B7" w:rsidRDefault="0087688D" w:rsidP="0002057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sectPr w:rsidR="009D4F7A" w:rsidRPr="008545B7" w:rsidSect="007B57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459906" w14:textId="77777777" w:rsidR="00353458" w:rsidRDefault="00353458" w:rsidP="005971A7">
      <w:pPr>
        <w:spacing w:after="0" w:line="240" w:lineRule="auto"/>
      </w:pPr>
      <w:r>
        <w:separator/>
      </w:r>
    </w:p>
  </w:endnote>
  <w:endnote w:type="continuationSeparator" w:id="0">
    <w:p w14:paraId="6734FD59" w14:textId="77777777" w:rsidR="00353458" w:rsidRDefault="00353458" w:rsidP="005971A7">
      <w:pPr>
        <w:spacing w:after="0" w:line="240" w:lineRule="auto"/>
      </w:pPr>
      <w:r>
        <w:continuationSeparator/>
      </w:r>
    </w:p>
  </w:endnote>
  <w:endnote w:type="continuationNotice" w:id="1">
    <w:p w14:paraId="46EB7BAA" w14:textId="77777777" w:rsidR="00353458" w:rsidRDefault="003534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CDB474" w14:textId="77777777" w:rsidR="005971A7" w:rsidRDefault="005971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E2555" w14:textId="2474EDE0" w:rsidR="005971A7" w:rsidRPr="005971A7" w:rsidRDefault="005971A7">
    <w:pPr>
      <w:pStyle w:val="Footer"/>
      <w:rPr>
        <w:i/>
        <w:iCs/>
        <w:sz w:val="18"/>
        <w:szCs w:val="18"/>
      </w:rPr>
    </w:pPr>
    <w:r w:rsidRPr="005971A7">
      <w:rPr>
        <w:i/>
        <w:iCs/>
        <w:sz w:val="18"/>
        <w:szCs w:val="18"/>
      </w:rPr>
      <w:t xml:space="preserve">APRES </w:t>
    </w:r>
    <w:r w:rsidR="00CA1CD2">
      <w:rPr>
        <w:i/>
        <w:iCs/>
        <w:sz w:val="18"/>
        <w:szCs w:val="18"/>
      </w:rPr>
      <w:t>Example</w:t>
    </w:r>
    <w:r w:rsidRPr="005971A7">
      <w:rPr>
        <w:i/>
        <w:iCs/>
        <w:sz w:val="18"/>
        <w:szCs w:val="18"/>
      </w:rPr>
      <w:t xml:space="preserve"> Abstract</w:t>
    </w:r>
    <w:r w:rsidR="00486172">
      <w:rPr>
        <w:i/>
        <w:iCs/>
        <w:sz w:val="18"/>
        <w:szCs w:val="18"/>
      </w:rPr>
      <w:t>-v3</w:t>
    </w:r>
    <w:r w:rsidRPr="005971A7">
      <w:rPr>
        <w:i/>
        <w:iCs/>
        <w:sz w:val="18"/>
        <w:szCs w:val="18"/>
      </w:rPr>
      <w:t>– 2/</w:t>
    </w:r>
    <w:r w:rsidR="00486172">
      <w:rPr>
        <w:i/>
        <w:iCs/>
        <w:sz w:val="18"/>
        <w:szCs w:val="18"/>
      </w:rPr>
      <w:t>20</w:t>
    </w:r>
    <w:r w:rsidRPr="005971A7">
      <w:rPr>
        <w:i/>
        <w:iCs/>
        <w:sz w:val="18"/>
        <w:szCs w:val="18"/>
      </w:rPr>
      <w:t>/202</w:t>
    </w:r>
    <w:r w:rsidR="00486172">
      <w:rPr>
        <w:i/>
        <w:iCs/>
        <w:sz w:val="18"/>
        <w:szCs w:val="18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01F5C" w14:textId="77777777" w:rsidR="005971A7" w:rsidRDefault="005971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4EDB63" w14:textId="77777777" w:rsidR="00353458" w:rsidRDefault="00353458" w:rsidP="005971A7">
      <w:pPr>
        <w:spacing w:after="0" w:line="240" w:lineRule="auto"/>
      </w:pPr>
      <w:r>
        <w:separator/>
      </w:r>
    </w:p>
  </w:footnote>
  <w:footnote w:type="continuationSeparator" w:id="0">
    <w:p w14:paraId="3D5FA467" w14:textId="77777777" w:rsidR="00353458" w:rsidRDefault="00353458" w:rsidP="005971A7">
      <w:pPr>
        <w:spacing w:after="0" w:line="240" w:lineRule="auto"/>
      </w:pPr>
      <w:r>
        <w:continuationSeparator/>
      </w:r>
    </w:p>
  </w:footnote>
  <w:footnote w:type="continuationNotice" w:id="1">
    <w:p w14:paraId="4F1A01C0" w14:textId="77777777" w:rsidR="00353458" w:rsidRDefault="003534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5A9AA" w14:textId="77777777" w:rsidR="005971A7" w:rsidRDefault="005971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C8DDB8" w14:textId="77777777" w:rsidR="005971A7" w:rsidRDefault="005971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38C2CE" w14:textId="77777777" w:rsidR="005971A7" w:rsidRDefault="005971A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AC2"/>
    <w:rsid w:val="00017255"/>
    <w:rsid w:val="00020578"/>
    <w:rsid w:val="000661C7"/>
    <w:rsid w:val="000B6A70"/>
    <w:rsid w:val="000C5534"/>
    <w:rsid w:val="00102E17"/>
    <w:rsid w:val="001318CF"/>
    <w:rsid w:val="0014197D"/>
    <w:rsid w:val="00152170"/>
    <w:rsid w:val="00164974"/>
    <w:rsid w:val="001B3714"/>
    <w:rsid w:val="001C4FD3"/>
    <w:rsid w:val="001C70E0"/>
    <w:rsid w:val="001D5978"/>
    <w:rsid w:val="001D652E"/>
    <w:rsid w:val="001E52B5"/>
    <w:rsid w:val="001E6A63"/>
    <w:rsid w:val="00203F74"/>
    <w:rsid w:val="002121E6"/>
    <w:rsid w:val="00213512"/>
    <w:rsid w:val="00223670"/>
    <w:rsid w:val="0023193C"/>
    <w:rsid w:val="00233D13"/>
    <w:rsid w:val="002357AC"/>
    <w:rsid w:val="0024027B"/>
    <w:rsid w:val="002417C5"/>
    <w:rsid w:val="0024526A"/>
    <w:rsid w:val="00245E48"/>
    <w:rsid w:val="00250576"/>
    <w:rsid w:val="0026152B"/>
    <w:rsid w:val="00270C1C"/>
    <w:rsid w:val="00274C3C"/>
    <w:rsid w:val="00275643"/>
    <w:rsid w:val="0027582F"/>
    <w:rsid w:val="002B5DCF"/>
    <w:rsid w:val="002D4FCF"/>
    <w:rsid w:val="002E1CF5"/>
    <w:rsid w:val="002E2AE3"/>
    <w:rsid w:val="002F7FFB"/>
    <w:rsid w:val="00303398"/>
    <w:rsid w:val="003113E4"/>
    <w:rsid w:val="00313DAD"/>
    <w:rsid w:val="00326561"/>
    <w:rsid w:val="0033254B"/>
    <w:rsid w:val="00341FB0"/>
    <w:rsid w:val="00351697"/>
    <w:rsid w:val="00353458"/>
    <w:rsid w:val="0035736B"/>
    <w:rsid w:val="00390BDF"/>
    <w:rsid w:val="003947A7"/>
    <w:rsid w:val="003A408F"/>
    <w:rsid w:val="003A66DC"/>
    <w:rsid w:val="003C2A21"/>
    <w:rsid w:val="003D365F"/>
    <w:rsid w:val="003D72B8"/>
    <w:rsid w:val="003E3C2F"/>
    <w:rsid w:val="003F6FAF"/>
    <w:rsid w:val="00420EC2"/>
    <w:rsid w:val="0042403D"/>
    <w:rsid w:val="00432E34"/>
    <w:rsid w:val="00433129"/>
    <w:rsid w:val="004349F6"/>
    <w:rsid w:val="00435122"/>
    <w:rsid w:val="0044298F"/>
    <w:rsid w:val="0044625E"/>
    <w:rsid w:val="00460649"/>
    <w:rsid w:val="00464EFE"/>
    <w:rsid w:val="00467204"/>
    <w:rsid w:val="00486172"/>
    <w:rsid w:val="00494300"/>
    <w:rsid w:val="004944A1"/>
    <w:rsid w:val="004944AF"/>
    <w:rsid w:val="004A248C"/>
    <w:rsid w:val="004B32F4"/>
    <w:rsid w:val="004C1875"/>
    <w:rsid w:val="004C472B"/>
    <w:rsid w:val="004D5DB5"/>
    <w:rsid w:val="004E4E34"/>
    <w:rsid w:val="004E5BB2"/>
    <w:rsid w:val="004F0D58"/>
    <w:rsid w:val="00514C65"/>
    <w:rsid w:val="00524105"/>
    <w:rsid w:val="005249E2"/>
    <w:rsid w:val="00524ED8"/>
    <w:rsid w:val="00526895"/>
    <w:rsid w:val="0054269D"/>
    <w:rsid w:val="00551FCF"/>
    <w:rsid w:val="00563ED3"/>
    <w:rsid w:val="00567E4C"/>
    <w:rsid w:val="005931C6"/>
    <w:rsid w:val="005971A7"/>
    <w:rsid w:val="005B6426"/>
    <w:rsid w:val="005B70F6"/>
    <w:rsid w:val="005E6D79"/>
    <w:rsid w:val="005F34FA"/>
    <w:rsid w:val="005F5579"/>
    <w:rsid w:val="0060506B"/>
    <w:rsid w:val="00632C88"/>
    <w:rsid w:val="00632FDE"/>
    <w:rsid w:val="00647615"/>
    <w:rsid w:val="00656154"/>
    <w:rsid w:val="00661BD3"/>
    <w:rsid w:val="00663D3D"/>
    <w:rsid w:val="00664303"/>
    <w:rsid w:val="00666F81"/>
    <w:rsid w:val="00671DA1"/>
    <w:rsid w:val="00683C43"/>
    <w:rsid w:val="00685BC6"/>
    <w:rsid w:val="006A6E8C"/>
    <w:rsid w:val="006B78BA"/>
    <w:rsid w:val="006C6EC6"/>
    <w:rsid w:val="006D3644"/>
    <w:rsid w:val="006F48CB"/>
    <w:rsid w:val="007143A4"/>
    <w:rsid w:val="00730C21"/>
    <w:rsid w:val="00736205"/>
    <w:rsid w:val="007453F6"/>
    <w:rsid w:val="00746705"/>
    <w:rsid w:val="00755A34"/>
    <w:rsid w:val="007601F8"/>
    <w:rsid w:val="00766AF2"/>
    <w:rsid w:val="00792C4B"/>
    <w:rsid w:val="007A4BDE"/>
    <w:rsid w:val="007A60A0"/>
    <w:rsid w:val="007A7C97"/>
    <w:rsid w:val="007B5759"/>
    <w:rsid w:val="007B5793"/>
    <w:rsid w:val="007C57DC"/>
    <w:rsid w:val="007D2F05"/>
    <w:rsid w:val="007F14E8"/>
    <w:rsid w:val="007F70B7"/>
    <w:rsid w:val="008117B0"/>
    <w:rsid w:val="008216B5"/>
    <w:rsid w:val="00837598"/>
    <w:rsid w:val="0084076E"/>
    <w:rsid w:val="00846804"/>
    <w:rsid w:val="008545B7"/>
    <w:rsid w:val="008614DE"/>
    <w:rsid w:val="00864756"/>
    <w:rsid w:val="0087250A"/>
    <w:rsid w:val="00876367"/>
    <w:rsid w:val="0087688D"/>
    <w:rsid w:val="00886D6D"/>
    <w:rsid w:val="008B2E41"/>
    <w:rsid w:val="008C0A29"/>
    <w:rsid w:val="008D7B86"/>
    <w:rsid w:val="008E0409"/>
    <w:rsid w:val="008E4959"/>
    <w:rsid w:val="008F51D9"/>
    <w:rsid w:val="00912461"/>
    <w:rsid w:val="00914540"/>
    <w:rsid w:val="00917A75"/>
    <w:rsid w:val="0093017A"/>
    <w:rsid w:val="00934C6A"/>
    <w:rsid w:val="00947AC2"/>
    <w:rsid w:val="009631C0"/>
    <w:rsid w:val="009659E1"/>
    <w:rsid w:val="00976B17"/>
    <w:rsid w:val="00982511"/>
    <w:rsid w:val="009977DC"/>
    <w:rsid w:val="009A2E8E"/>
    <w:rsid w:val="009A3FD6"/>
    <w:rsid w:val="009B582D"/>
    <w:rsid w:val="009B7BF6"/>
    <w:rsid w:val="009C4493"/>
    <w:rsid w:val="009D4F7A"/>
    <w:rsid w:val="009E3499"/>
    <w:rsid w:val="009F409D"/>
    <w:rsid w:val="00A03B3D"/>
    <w:rsid w:val="00A161B4"/>
    <w:rsid w:val="00A2287E"/>
    <w:rsid w:val="00A236AF"/>
    <w:rsid w:val="00A2627B"/>
    <w:rsid w:val="00A363DD"/>
    <w:rsid w:val="00A37286"/>
    <w:rsid w:val="00A47FED"/>
    <w:rsid w:val="00A51DE8"/>
    <w:rsid w:val="00A607A6"/>
    <w:rsid w:val="00A60E60"/>
    <w:rsid w:val="00A61CBB"/>
    <w:rsid w:val="00A659E1"/>
    <w:rsid w:val="00A67CE7"/>
    <w:rsid w:val="00A701BC"/>
    <w:rsid w:val="00A80D8E"/>
    <w:rsid w:val="00A85C7E"/>
    <w:rsid w:val="00A87654"/>
    <w:rsid w:val="00A96036"/>
    <w:rsid w:val="00AA01C2"/>
    <w:rsid w:val="00AB31DF"/>
    <w:rsid w:val="00AC31CF"/>
    <w:rsid w:val="00AC3CBF"/>
    <w:rsid w:val="00AD2F33"/>
    <w:rsid w:val="00AD5706"/>
    <w:rsid w:val="00AE3EEC"/>
    <w:rsid w:val="00AF43AF"/>
    <w:rsid w:val="00AF4A68"/>
    <w:rsid w:val="00B04101"/>
    <w:rsid w:val="00B12CEE"/>
    <w:rsid w:val="00B15EE4"/>
    <w:rsid w:val="00B30D88"/>
    <w:rsid w:val="00B34325"/>
    <w:rsid w:val="00B363A7"/>
    <w:rsid w:val="00B41152"/>
    <w:rsid w:val="00B421E3"/>
    <w:rsid w:val="00B54EAE"/>
    <w:rsid w:val="00B62C93"/>
    <w:rsid w:val="00B711E2"/>
    <w:rsid w:val="00B97BF1"/>
    <w:rsid w:val="00BA7D79"/>
    <w:rsid w:val="00BD13BF"/>
    <w:rsid w:val="00BD2768"/>
    <w:rsid w:val="00BD763C"/>
    <w:rsid w:val="00BE236B"/>
    <w:rsid w:val="00BF3735"/>
    <w:rsid w:val="00C0143C"/>
    <w:rsid w:val="00C03E08"/>
    <w:rsid w:val="00C25906"/>
    <w:rsid w:val="00C4093D"/>
    <w:rsid w:val="00C4323A"/>
    <w:rsid w:val="00C52340"/>
    <w:rsid w:val="00C57A33"/>
    <w:rsid w:val="00C57A65"/>
    <w:rsid w:val="00C62338"/>
    <w:rsid w:val="00C644C1"/>
    <w:rsid w:val="00C64ADF"/>
    <w:rsid w:val="00C65453"/>
    <w:rsid w:val="00C65DFB"/>
    <w:rsid w:val="00C71293"/>
    <w:rsid w:val="00C7674A"/>
    <w:rsid w:val="00C9693E"/>
    <w:rsid w:val="00C975FD"/>
    <w:rsid w:val="00CA1CD2"/>
    <w:rsid w:val="00CA6E8E"/>
    <w:rsid w:val="00CB2898"/>
    <w:rsid w:val="00CB71B1"/>
    <w:rsid w:val="00CC44AF"/>
    <w:rsid w:val="00CD6D65"/>
    <w:rsid w:val="00CE0F5A"/>
    <w:rsid w:val="00CF3701"/>
    <w:rsid w:val="00D03D33"/>
    <w:rsid w:val="00D10F11"/>
    <w:rsid w:val="00D22F5D"/>
    <w:rsid w:val="00D244F7"/>
    <w:rsid w:val="00D25D27"/>
    <w:rsid w:val="00D32877"/>
    <w:rsid w:val="00D33A09"/>
    <w:rsid w:val="00D34329"/>
    <w:rsid w:val="00D44A3A"/>
    <w:rsid w:val="00D5623C"/>
    <w:rsid w:val="00D617C8"/>
    <w:rsid w:val="00D645C8"/>
    <w:rsid w:val="00D66765"/>
    <w:rsid w:val="00D66B80"/>
    <w:rsid w:val="00D77FB3"/>
    <w:rsid w:val="00D823DB"/>
    <w:rsid w:val="00D830C6"/>
    <w:rsid w:val="00D87455"/>
    <w:rsid w:val="00DB084C"/>
    <w:rsid w:val="00DC0A2E"/>
    <w:rsid w:val="00DC105F"/>
    <w:rsid w:val="00DC49AA"/>
    <w:rsid w:val="00DC6E9A"/>
    <w:rsid w:val="00DC72F5"/>
    <w:rsid w:val="00DD0499"/>
    <w:rsid w:val="00DD0EA2"/>
    <w:rsid w:val="00DD1B91"/>
    <w:rsid w:val="00DD23A6"/>
    <w:rsid w:val="00DD2A1B"/>
    <w:rsid w:val="00DD3071"/>
    <w:rsid w:val="00E0084E"/>
    <w:rsid w:val="00E0158E"/>
    <w:rsid w:val="00E0277E"/>
    <w:rsid w:val="00E030DA"/>
    <w:rsid w:val="00E05CFE"/>
    <w:rsid w:val="00E107D6"/>
    <w:rsid w:val="00E13440"/>
    <w:rsid w:val="00E16C9D"/>
    <w:rsid w:val="00E17E93"/>
    <w:rsid w:val="00E20554"/>
    <w:rsid w:val="00E33872"/>
    <w:rsid w:val="00E403B6"/>
    <w:rsid w:val="00E478D6"/>
    <w:rsid w:val="00E567CD"/>
    <w:rsid w:val="00E60ED6"/>
    <w:rsid w:val="00E63A02"/>
    <w:rsid w:val="00E66B61"/>
    <w:rsid w:val="00E71BFC"/>
    <w:rsid w:val="00E73211"/>
    <w:rsid w:val="00E73DC9"/>
    <w:rsid w:val="00E74F57"/>
    <w:rsid w:val="00E7523D"/>
    <w:rsid w:val="00E77812"/>
    <w:rsid w:val="00E819F3"/>
    <w:rsid w:val="00E97BF4"/>
    <w:rsid w:val="00EA4CE3"/>
    <w:rsid w:val="00EA60BC"/>
    <w:rsid w:val="00EB5498"/>
    <w:rsid w:val="00ED15AB"/>
    <w:rsid w:val="00ED4C1F"/>
    <w:rsid w:val="00EE609B"/>
    <w:rsid w:val="00EF4471"/>
    <w:rsid w:val="00EF4F2C"/>
    <w:rsid w:val="00EF58FB"/>
    <w:rsid w:val="00EF73DD"/>
    <w:rsid w:val="00F22398"/>
    <w:rsid w:val="00F22886"/>
    <w:rsid w:val="00F243F6"/>
    <w:rsid w:val="00F31908"/>
    <w:rsid w:val="00F4444F"/>
    <w:rsid w:val="00F45C94"/>
    <w:rsid w:val="00F60B11"/>
    <w:rsid w:val="00F63148"/>
    <w:rsid w:val="00F9488A"/>
    <w:rsid w:val="00F974EA"/>
    <w:rsid w:val="00FA120E"/>
    <w:rsid w:val="00FB4D39"/>
    <w:rsid w:val="00FD02F2"/>
    <w:rsid w:val="00FD1446"/>
    <w:rsid w:val="00FE490A"/>
    <w:rsid w:val="00FF4C22"/>
    <w:rsid w:val="00FF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BFDD3C"/>
  <w15:chartTrackingRefBased/>
  <w15:docId w15:val="{EBAB69C7-5B57-451A-A030-785660749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7A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7A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7A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7A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7A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7A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7A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7A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7A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7A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7A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7A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7A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7A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7A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7A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7A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7A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7A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7A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7A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7A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7A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7A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7A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7A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7A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7A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7AC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97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1A7"/>
  </w:style>
  <w:style w:type="paragraph" w:styleId="Footer">
    <w:name w:val="footer"/>
    <w:basedOn w:val="Normal"/>
    <w:link w:val="FooterChar"/>
    <w:uiPriority w:val="99"/>
    <w:unhideWhenUsed/>
    <w:rsid w:val="00597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1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289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Bennett, Rebecca - REE-ARS</dc:creator>
  <cp:keywords/>
  <dc:description/>
  <cp:lastModifiedBy>Emily G Cantonwine</cp:lastModifiedBy>
  <cp:revision>10</cp:revision>
  <dcterms:created xsi:type="dcterms:W3CDTF">2026-03-28T19:32:00Z</dcterms:created>
  <dcterms:modified xsi:type="dcterms:W3CDTF">2026-03-31T18:32:00Z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cbb627c2a11d9ef310be2d463d3bc4524f09f761255687108c13dab152e73495</vt:lpwstr>
  </property>
</Properties>
</file>