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A3EAF" w14:textId="77777777" w:rsidR="007834CC" w:rsidRDefault="007834CC" w:rsidP="001B2F39"/>
    <w:p w14:paraId="2E638DB5" w14:textId="6647CE7F" w:rsidR="007834CC" w:rsidRPr="003C6C72" w:rsidRDefault="003C6C72" w:rsidP="003C6C72">
      <w:pPr>
        <w:pStyle w:val="NoSpacing"/>
        <w:rPr>
          <w:b/>
          <w:bCs/>
        </w:rPr>
      </w:pPr>
      <w:r w:rsidRPr="003C6C72">
        <w:rPr>
          <w:b/>
          <w:bCs/>
        </w:rPr>
        <w:t xml:space="preserve">Optimal Timing and Applicate Rates of Plant </w:t>
      </w:r>
      <w:r w:rsidR="007834CC" w:rsidRPr="003C6C72">
        <w:rPr>
          <w:b/>
          <w:bCs/>
        </w:rPr>
        <w:t xml:space="preserve">Growth Regulator Kudos </w:t>
      </w:r>
    </w:p>
    <w:p w14:paraId="2496F5E2" w14:textId="09BAA3A1" w:rsidR="003C6C72" w:rsidRPr="003C6C72" w:rsidRDefault="003C6C72" w:rsidP="003C6C72">
      <w:pPr>
        <w:pStyle w:val="NoSpacing"/>
        <w:ind w:left="720"/>
        <w:rPr>
          <w:rFonts w:ascii="Arial" w:hAnsi="Arial" w:cs="Arial"/>
          <w:sz w:val="22"/>
          <w:szCs w:val="22"/>
        </w:rPr>
      </w:pPr>
      <w:r w:rsidRPr="003C6C72">
        <w:rPr>
          <w:rFonts w:ascii="Arial" w:hAnsi="Arial" w:cs="Arial"/>
          <w:b/>
          <w:bCs/>
          <w:sz w:val="22"/>
          <w:szCs w:val="22"/>
        </w:rPr>
        <w:t>W. PARKER*</w:t>
      </w:r>
      <w:r w:rsidRPr="003C6C7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</w:t>
      </w:r>
      <w:r w:rsidRPr="003C6C72">
        <w:rPr>
          <w:rFonts w:ascii="Arial" w:hAnsi="Arial" w:cs="Arial"/>
          <w:sz w:val="22"/>
          <w:szCs w:val="22"/>
        </w:rPr>
        <w:t xml:space="preserve">Area Agronomy Agent, University of Georgia, Statesboro, GA 30458; S. MONFORT, Extension Peanut Agronomist, University of Georgia, Tifton, GA 31793; S. POWELL, Treutlen County Extension Agent, University of Georgia, Soperton, GA, 30457 </w:t>
      </w:r>
      <w:proofErr w:type="gramStart"/>
      <w:r w:rsidRPr="003C6C72">
        <w:rPr>
          <w:rFonts w:ascii="Arial" w:hAnsi="Arial" w:cs="Arial"/>
          <w:sz w:val="22"/>
          <w:szCs w:val="22"/>
        </w:rPr>
        <w:t>and  S.</w:t>
      </w:r>
      <w:proofErr w:type="gramEnd"/>
      <w:r w:rsidRPr="003C6C72">
        <w:rPr>
          <w:rFonts w:ascii="Arial" w:hAnsi="Arial" w:cs="Arial"/>
          <w:sz w:val="22"/>
          <w:szCs w:val="22"/>
        </w:rPr>
        <w:t xml:space="preserve"> TANNER, Emanuel County Extension Agent, University of Georgia, Swainsboro, GA, 30401. </w:t>
      </w:r>
    </w:p>
    <w:p w14:paraId="7E9805D4" w14:textId="77777777" w:rsidR="00CD22A6" w:rsidRDefault="001B2F39" w:rsidP="00CD22A6">
      <w:pPr>
        <w:pStyle w:val="NoSpacing"/>
      </w:pPr>
      <w:r w:rsidRPr="001B2F39">
        <w:t> </w:t>
      </w:r>
    </w:p>
    <w:p w14:paraId="6AFABCDD" w14:textId="379339BB" w:rsidR="001B2F39" w:rsidRPr="003C6C72" w:rsidRDefault="007834CC" w:rsidP="00CD22A6">
      <w:pPr>
        <w:pStyle w:val="NoSpacing"/>
      </w:pPr>
      <w:r w:rsidRPr="003C6C72">
        <w:t xml:space="preserve">A research </w:t>
      </w:r>
      <w:r w:rsidR="001B2F39" w:rsidRPr="003C6C72">
        <w:t xml:space="preserve">study evaluated multiple application timings and rates of </w:t>
      </w:r>
      <w:proofErr w:type="spellStart"/>
      <w:r w:rsidR="00CD22A6" w:rsidRPr="003C6C72">
        <w:t>prohexadione</w:t>
      </w:r>
      <w:proofErr w:type="spellEnd"/>
      <w:r w:rsidR="00CD22A6" w:rsidRPr="003C6C72">
        <w:t xml:space="preserve"> calcium (</w:t>
      </w:r>
      <w:r w:rsidR="001B2F39" w:rsidRPr="003C6C72">
        <w:t>Kudos</w:t>
      </w:r>
      <w:r w:rsidR="00CD22A6" w:rsidRPr="003C6C72">
        <w:t xml:space="preserve"> OD)</w:t>
      </w:r>
      <w:r w:rsidR="001B2F39" w:rsidRPr="003C6C72">
        <w:t xml:space="preserve"> on Georgia-12Y. </w:t>
      </w:r>
      <w:r w:rsidR="00243E10" w:rsidRPr="003C6C72">
        <w:t xml:space="preserve">This study evaluated three application treatments: </w:t>
      </w:r>
      <w:r w:rsidR="00CD22A6" w:rsidRPr="003C6C72">
        <w:t xml:space="preserve">An early treatment of </w:t>
      </w:r>
      <w:r w:rsidR="00243E10" w:rsidRPr="003C6C72">
        <w:t xml:space="preserve">5.4 oz/A applied 45 Days After Planting (DAP), </w:t>
      </w:r>
      <w:r w:rsidR="00CD22A6" w:rsidRPr="003C6C72">
        <w:t xml:space="preserve">a lower rate beginning earlier of </w:t>
      </w:r>
      <w:r w:rsidR="00243E10" w:rsidRPr="003C6C72">
        <w:t xml:space="preserve">2 oz/A applied 45 DAP fb 4 oz/A at 65 and 80 </w:t>
      </w:r>
      <w:proofErr w:type="gramStart"/>
      <w:r w:rsidR="00243E10" w:rsidRPr="003C6C72">
        <w:t>DAP</w:t>
      </w:r>
      <w:proofErr w:type="gramEnd"/>
      <w:r w:rsidR="00243E10" w:rsidRPr="003C6C72">
        <w:t xml:space="preserve">, and </w:t>
      </w:r>
      <w:r w:rsidR="00CD22A6" w:rsidRPr="003C6C72">
        <w:t xml:space="preserve">the standard extension recommendation of </w:t>
      </w:r>
      <w:r w:rsidR="00243E10" w:rsidRPr="003C6C72">
        <w:t>5.4 o</w:t>
      </w:r>
      <w:r w:rsidR="0020272A" w:rsidRPr="003C6C72">
        <w:t xml:space="preserve">z/A applied at 65 and 80 </w:t>
      </w:r>
      <w:proofErr w:type="gramStart"/>
      <w:r w:rsidR="0020272A" w:rsidRPr="003C6C72">
        <w:t>DAP</w:t>
      </w:r>
      <w:proofErr w:type="gramEnd"/>
      <w:r w:rsidR="0020272A" w:rsidRPr="003C6C72">
        <w:t xml:space="preserve">. </w:t>
      </w:r>
      <w:r w:rsidR="001A2EE5" w:rsidRPr="003C6C72">
        <w:t xml:space="preserve"> </w:t>
      </w:r>
      <w:r w:rsidR="001B2F39" w:rsidRPr="003C6C72">
        <w:t xml:space="preserve">Results indicated that while PGR applications helped manage vegetative growth and improved harvest efficiency, altering rates or applying earlier did not improve yield beyond the standard </w:t>
      </w:r>
      <w:r w:rsidR="00CD22A6" w:rsidRPr="003C6C72">
        <w:t>e</w:t>
      </w:r>
      <w:r w:rsidR="001B2F39" w:rsidRPr="003C6C72">
        <w:t>xtension recommendation. These findings confirm that the standard two-application program remains an effective and practical strategy for managing excessive vine growth in newer peanut varieties grown in southeastern Georgia.</w:t>
      </w:r>
    </w:p>
    <w:sectPr w:rsidR="001B2F39" w:rsidRPr="003C6C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F39"/>
    <w:rsid w:val="001033C0"/>
    <w:rsid w:val="00120A8B"/>
    <w:rsid w:val="001A2EE5"/>
    <w:rsid w:val="001B2F39"/>
    <w:rsid w:val="0020272A"/>
    <w:rsid w:val="00243E10"/>
    <w:rsid w:val="00374341"/>
    <w:rsid w:val="003C6C72"/>
    <w:rsid w:val="007834CC"/>
    <w:rsid w:val="008D7929"/>
    <w:rsid w:val="00B46299"/>
    <w:rsid w:val="00CD22A6"/>
    <w:rsid w:val="00E2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90766"/>
  <w15:chartTrackingRefBased/>
  <w15:docId w15:val="{E1CA6B9C-46AB-44B0-9656-AFCACF425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2F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2F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2F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2F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2F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2F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2F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2F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2F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F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2F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2F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2F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2F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2F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2F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2F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2F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2F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2F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F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2F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2F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2F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2F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2F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2F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2F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2F3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D22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7356A-B57B-4315-8BFC-29FB66C34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Wade Parker</dc:creator>
  <cp:keywords/>
  <dc:description/>
  <cp:lastModifiedBy>Wade Parker</cp:lastModifiedBy>
  <cp:revision>1</cp:revision>
  <dcterms:created xsi:type="dcterms:W3CDTF">2026-03-30T13:28:00Z</dcterms:created>
  <dcterms:modified xsi:type="dcterms:W3CDTF">2026-03-30T15:10:00Z</dcterms:modified>
</cp:coreProperties>
</file>