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C57D3" w14:textId="7AA30A29" w:rsidR="001B1155" w:rsidRPr="00572570" w:rsidRDefault="00840DA5" w:rsidP="006313B3">
      <w:pPr>
        <w:spacing w:line="240" w:lineRule="auto"/>
        <w:rPr>
          <w:b/>
          <w:bCs/>
        </w:rPr>
      </w:pPr>
      <w:r>
        <w:rPr>
          <w:b/>
          <w:bCs/>
        </w:rPr>
        <w:t xml:space="preserve">Repurposing Established Fungicides for </w:t>
      </w:r>
      <w:r w:rsidR="00A17929" w:rsidRPr="00572570">
        <w:rPr>
          <w:b/>
          <w:bCs/>
        </w:rPr>
        <w:t xml:space="preserve">Management </w:t>
      </w:r>
      <w:r w:rsidR="00695C9B" w:rsidRPr="00572570">
        <w:rPr>
          <w:b/>
          <w:bCs/>
        </w:rPr>
        <w:t xml:space="preserve">of </w:t>
      </w:r>
      <w:r w:rsidR="004A1C39" w:rsidRPr="00572570">
        <w:rPr>
          <w:b/>
          <w:bCs/>
        </w:rPr>
        <w:t xml:space="preserve">Aflatoxin </w:t>
      </w:r>
      <w:r w:rsidR="00695C9B" w:rsidRPr="00572570">
        <w:rPr>
          <w:b/>
          <w:bCs/>
        </w:rPr>
        <w:t xml:space="preserve">Contamination </w:t>
      </w:r>
      <w:r w:rsidR="001B1155" w:rsidRPr="00572570">
        <w:rPr>
          <w:b/>
          <w:bCs/>
        </w:rPr>
        <w:t>on Peanuts in South</w:t>
      </w:r>
      <w:r w:rsidR="007B64BC">
        <w:rPr>
          <w:b/>
          <w:bCs/>
        </w:rPr>
        <w:t>ern</w:t>
      </w:r>
      <w:r w:rsidR="001B1155" w:rsidRPr="00572570">
        <w:rPr>
          <w:b/>
          <w:bCs/>
        </w:rPr>
        <w:t xml:space="preserve"> Georgia</w:t>
      </w:r>
    </w:p>
    <w:p w14:paraId="2201FBBE" w14:textId="63FC7B34" w:rsidR="001B1155" w:rsidRPr="00572570" w:rsidRDefault="001B1155" w:rsidP="006313B3">
      <w:pPr>
        <w:spacing w:line="240" w:lineRule="auto"/>
        <w:rPr>
          <w:b/>
          <w:bCs/>
        </w:rPr>
      </w:pPr>
      <w:r w:rsidRPr="00572570">
        <w:rPr>
          <w:b/>
          <w:bCs/>
        </w:rPr>
        <w:t>BUTALID</w:t>
      </w:r>
      <w:r w:rsidR="005A08B4">
        <w:rPr>
          <w:b/>
          <w:bCs/>
        </w:rPr>
        <w:t>,</w:t>
      </w:r>
      <w:r w:rsidRPr="00572570">
        <w:rPr>
          <w:b/>
          <w:bCs/>
        </w:rPr>
        <w:t xml:space="preserve"> J.W.</w:t>
      </w:r>
      <w:r w:rsidRPr="00572570">
        <w:rPr>
          <w:b/>
          <w:bCs/>
          <w:vertAlign w:val="superscript"/>
        </w:rPr>
        <w:t>1</w:t>
      </w:r>
      <w:r w:rsidRPr="00572570">
        <w:rPr>
          <w:b/>
          <w:bCs/>
        </w:rPr>
        <w:t xml:space="preserve">, </w:t>
      </w:r>
      <w:r w:rsidR="00113D38">
        <w:t>Pandey</w:t>
      </w:r>
      <w:r w:rsidR="005A08B4">
        <w:t>, L</w:t>
      </w:r>
      <w:r w:rsidR="007F0D7D">
        <w:t>.</w:t>
      </w:r>
      <w:r w:rsidR="007F0D7D" w:rsidRPr="007F0D7D">
        <w:rPr>
          <w:vertAlign w:val="superscript"/>
        </w:rPr>
        <w:t xml:space="preserve"> </w:t>
      </w:r>
      <w:r w:rsidR="007F0D7D" w:rsidRPr="00572570">
        <w:rPr>
          <w:vertAlign w:val="superscript"/>
        </w:rPr>
        <w:t>1</w:t>
      </w:r>
      <w:r w:rsidR="005A08B4">
        <w:t xml:space="preserve">, </w:t>
      </w:r>
      <w:r w:rsidRPr="00572570">
        <w:t>Kemerait</w:t>
      </w:r>
      <w:r w:rsidR="005A08B4">
        <w:t>,</w:t>
      </w:r>
      <w:r w:rsidRPr="00572570">
        <w:t xml:space="preserve"> R.C.</w:t>
      </w:r>
      <w:r w:rsidRPr="00572570">
        <w:rPr>
          <w:vertAlign w:val="superscript"/>
        </w:rPr>
        <w:t>1</w:t>
      </w:r>
      <w:r w:rsidRPr="00572570">
        <w:rPr>
          <w:b/>
          <w:bCs/>
        </w:rPr>
        <w:t xml:space="preserve"> </w:t>
      </w:r>
    </w:p>
    <w:p w14:paraId="41236371" w14:textId="77777777" w:rsidR="001B1155" w:rsidRPr="00572570" w:rsidRDefault="001B1155" w:rsidP="006313B3">
      <w:pPr>
        <w:spacing w:after="0" w:line="480" w:lineRule="auto"/>
      </w:pPr>
      <w:r w:rsidRPr="00572570">
        <w:rPr>
          <w:vertAlign w:val="superscript"/>
        </w:rPr>
        <w:t>1</w:t>
      </w:r>
      <w:r w:rsidRPr="00572570">
        <w:t>Department of Plant Pathology, University of Georgia, Tifton, GA.</w:t>
      </w:r>
    </w:p>
    <w:p w14:paraId="28AA1DF9" w14:textId="7EF7B6C6" w:rsidR="00A02C11" w:rsidRPr="00572570" w:rsidRDefault="001B1155" w:rsidP="00901F58">
      <w:pPr>
        <w:spacing w:line="240" w:lineRule="auto"/>
      </w:pPr>
      <w:r w:rsidRPr="00572570">
        <w:t xml:space="preserve">Aflatoxin contamination </w:t>
      </w:r>
      <w:r w:rsidR="004D7090">
        <w:t xml:space="preserve">remains a </w:t>
      </w:r>
      <w:r w:rsidR="00BE3A2F">
        <w:t xml:space="preserve">significant threat </w:t>
      </w:r>
      <w:r w:rsidRPr="00572570">
        <w:t>to the Georgia peanut industry due to its</w:t>
      </w:r>
      <w:r w:rsidR="00A131A2">
        <w:t xml:space="preserve"> erratic</w:t>
      </w:r>
      <w:r w:rsidRPr="00572570">
        <w:t xml:space="preserve"> cycle</w:t>
      </w:r>
      <w:r w:rsidR="006E0339">
        <w:t xml:space="preserve">. The </w:t>
      </w:r>
      <w:r w:rsidRPr="00572570">
        <w:t xml:space="preserve">toxin </w:t>
      </w:r>
      <w:r w:rsidR="00C236C9">
        <w:t xml:space="preserve">remains </w:t>
      </w:r>
      <w:r w:rsidR="002354DF">
        <w:t xml:space="preserve">at </w:t>
      </w:r>
      <w:r w:rsidR="002A5ECB">
        <w:t xml:space="preserve">extremely </w:t>
      </w:r>
      <w:r w:rsidR="002354DF">
        <w:t xml:space="preserve">low levels </w:t>
      </w:r>
      <w:r w:rsidR="006E0339">
        <w:t xml:space="preserve">for </w:t>
      </w:r>
      <w:r w:rsidR="003C577C">
        <w:t xml:space="preserve">long </w:t>
      </w:r>
      <w:r w:rsidR="006E0339">
        <w:t>period</w:t>
      </w:r>
      <w:r w:rsidR="003C577C">
        <w:t>s</w:t>
      </w:r>
      <w:r w:rsidR="003A4E1A">
        <w:t xml:space="preserve"> </w:t>
      </w:r>
      <w:r w:rsidRPr="00572570">
        <w:t xml:space="preserve">before </w:t>
      </w:r>
      <w:r w:rsidR="005122B1">
        <w:t xml:space="preserve">rapid surges lead </w:t>
      </w:r>
      <w:r w:rsidR="000F06F7">
        <w:t xml:space="preserve">to </w:t>
      </w:r>
      <w:r w:rsidR="003A27E8">
        <w:t>substantial</w:t>
      </w:r>
      <w:r w:rsidR="003A4E1A">
        <w:t xml:space="preserve"> losses</w:t>
      </w:r>
      <w:r w:rsidR="00F71020">
        <w:t xml:space="preserve"> for growers</w:t>
      </w:r>
      <w:r w:rsidR="005122B1">
        <w:t xml:space="preserve">, </w:t>
      </w:r>
      <w:r w:rsidRPr="00572570">
        <w:t xml:space="preserve">with </w:t>
      </w:r>
      <w:r w:rsidR="005264A7">
        <w:t xml:space="preserve">some years reaching </w:t>
      </w:r>
      <w:r w:rsidR="00262D05">
        <w:t xml:space="preserve">a rejection rate of </w:t>
      </w:r>
      <w:r w:rsidRPr="00572570">
        <w:t xml:space="preserve">30% at shelling points. </w:t>
      </w:r>
      <w:r w:rsidR="00AC3681">
        <w:t xml:space="preserve">Managing contamination </w:t>
      </w:r>
      <w:r w:rsidR="00051D37">
        <w:t xml:space="preserve">remains </w:t>
      </w:r>
      <w:r w:rsidRPr="00572570">
        <w:t xml:space="preserve">complex as mycotoxin </w:t>
      </w:r>
      <w:r w:rsidR="00823FD7">
        <w:t xml:space="preserve">emergence </w:t>
      </w:r>
      <w:r w:rsidRPr="00572570">
        <w:t xml:space="preserve">is largely dictated by unpredictable weather patterns. Heavy rainfall followed by prolonged and intense drought can facilitate the spread of the causative agent, </w:t>
      </w:r>
      <w:r w:rsidRPr="00572570">
        <w:rPr>
          <w:i/>
          <w:iCs/>
        </w:rPr>
        <w:t>Aspergillus flavus</w:t>
      </w:r>
      <w:r w:rsidRPr="00572570">
        <w:t>, and promote subsequent mycotoxin production. Historically, management has been limited to mitigation of heat and water stress</w:t>
      </w:r>
      <w:r w:rsidR="008103F0">
        <w:t>,</w:t>
      </w:r>
      <w:r w:rsidRPr="00572570">
        <w:t xml:space="preserve"> </w:t>
      </w:r>
      <w:r w:rsidR="008103F0">
        <w:t>making</w:t>
      </w:r>
      <w:r w:rsidR="00131B81">
        <w:t xml:space="preserve"> </w:t>
      </w:r>
      <w:r w:rsidRPr="00572570">
        <w:t xml:space="preserve">a more direct and consistent strategy essential. This study </w:t>
      </w:r>
      <w:r w:rsidR="00160E4C">
        <w:t xml:space="preserve">examines </w:t>
      </w:r>
      <w:r w:rsidRPr="00572570">
        <w:t xml:space="preserve">soil-level mitigation practices </w:t>
      </w:r>
      <w:r w:rsidR="00312906">
        <w:t xml:space="preserve">using </w:t>
      </w:r>
      <w:r w:rsidR="00150D87">
        <w:t xml:space="preserve">different </w:t>
      </w:r>
      <w:r w:rsidRPr="00572570">
        <w:t xml:space="preserve">fungicides, biocontrol agents, and application methods. Evaluation of Georgia-06G peanuts </w:t>
      </w:r>
      <w:r w:rsidR="00092CB4">
        <w:t>was</w:t>
      </w:r>
      <w:r w:rsidR="00CB0844" w:rsidRPr="00572570">
        <w:t xml:space="preserve"> </w:t>
      </w:r>
      <w:r w:rsidRPr="00572570">
        <w:t xml:space="preserve">conducted across four locations in </w:t>
      </w:r>
      <w:r w:rsidR="00FC60E7">
        <w:t>southern</w:t>
      </w:r>
      <w:r w:rsidRPr="00572570">
        <w:t xml:space="preserve"> Georgia: Attapulgus, Camilla, Plains, and Tifton.</w:t>
      </w:r>
      <w:r w:rsidR="005F5ECB">
        <w:t xml:space="preserve"> </w:t>
      </w:r>
      <w:r w:rsidR="00FC7B2B">
        <w:t>Two fungicides</w:t>
      </w:r>
      <w:r w:rsidR="00620B84">
        <w:t>,</w:t>
      </w:r>
      <w:r w:rsidR="00D87AB7">
        <w:t xml:space="preserve"> </w:t>
      </w:r>
      <w:r w:rsidRPr="00572570">
        <w:t>Miravis (pydiflumetofen) and Propulse (fluopyram + prothioconazole)</w:t>
      </w:r>
      <w:r w:rsidR="00506B5E">
        <w:t>,</w:t>
      </w:r>
      <w:r w:rsidR="00D41817">
        <w:t xml:space="preserve"> </w:t>
      </w:r>
      <w:r w:rsidR="00620B84">
        <w:t xml:space="preserve">were assessed </w:t>
      </w:r>
      <w:r w:rsidRPr="00572570">
        <w:t>in combinatio</w:t>
      </w:r>
      <w:r w:rsidR="00150D87">
        <w:t>n with</w:t>
      </w:r>
      <w:r w:rsidRPr="00572570">
        <w:t xml:space="preserve"> three delivery methods: day spray, </w:t>
      </w:r>
      <w:r w:rsidR="00415DC3">
        <w:t>n</w:t>
      </w:r>
      <w:r w:rsidR="00401D79">
        <w:t>ight</w:t>
      </w:r>
      <w:r w:rsidR="007F0CCE">
        <w:t xml:space="preserve"> </w:t>
      </w:r>
      <w:r w:rsidRPr="00572570">
        <w:t>spray, and chemigation</w:t>
      </w:r>
      <w:r w:rsidR="00CD38A2">
        <w:t>. A biocontrol agent, AflaGuard, was</w:t>
      </w:r>
      <w:r w:rsidR="00CD25CE">
        <w:t xml:space="preserve"> also included </w:t>
      </w:r>
      <w:r w:rsidR="002E2B7D">
        <w:t xml:space="preserve">to form </w:t>
      </w:r>
      <w:r w:rsidR="005F5ECB">
        <w:t xml:space="preserve">a three-factorial </w:t>
      </w:r>
      <w:r w:rsidRPr="00572570">
        <w:t xml:space="preserve">randomized </w:t>
      </w:r>
      <w:r w:rsidR="004F3F33">
        <w:t xml:space="preserve">complete block </w:t>
      </w:r>
      <w:r w:rsidRPr="00572570">
        <w:t>design.</w:t>
      </w:r>
      <w:r w:rsidR="005F5ECB">
        <w:t xml:space="preserve"> </w:t>
      </w:r>
      <w:r w:rsidR="00402ED3">
        <w:t xml:space="preserve">In </w:t>
      </w:r>
      <w:r w:rsidR="00AF36E2">
        <w:t>2021</w:t>
      </w:r>
      <w:r w:rsidR="00480592">
        <w:t xml:space="preserve"> and </w:t>
      </w:r>
      <w:r w:rsidR="00AF36E2">
        <w:t>2022</w:t>
      </w:r>
      <w:r w:rsidR="00402ED3">
        <w:t xml:space="preserve">, </w:t>
      </w:r>
      <w:r w:rsidR="00925068">
        <w:t xml:space="preserve">Miravis </w:t>
      </w:r>
      <w:r w:rsidR="0075171F">
        <w:t xml:space="preserve">and Propulse </w:t>
      </w:r>
      <w:r w:rsidR="002C66C4">
        <w:t xml:space="preserve">reduced </w:t>
      </w:r>
      <w:r w:rsidR="0075171F">
        <w:t xml:space="preserve">aflatoxin </w:t>
      </w:r>
      <w:r w:rsidR="00925068">
        <w:t xml:space="preserve">contamination by </w:t>
      </w:r>
      <w:r w:rsidR="008D7C73">
        <w:t>0.47</w:t>
      </w:r>
      <w:r w:rsidR="00FC099A">
        <w:t xml:space="preserve"> ppb </w:t>
      </w:r>
      <w:r w:rsidR="0075171F">
        <w:t xml:space="preserve">and </w:t>
      </w:r>
      <w:r w:rsidR="008D7C73">
        <w:t>1.46</w:t>
      </w:r>
      <w:r w:rsidR="00F31F2C">
        <w:t xml:space="preserve"> ppb</w:t>
      </w:r>
      <w:r w:rsidR="00725BC7">
        <w:t>, respectively</w:t>
      </w:r>
      <w:r w:rsidR="009450DB">
        <w:t>. N</w:t>
      </w:r>
      <w:r w:rsidR="00725BC7">
        <w:t xml:space="preserve">ight </w:t>
      </w:r>
      <w:r w:rsidR="003B1879">
        <w:t>sprays provided the greatest suppression</w:t>
      </w:r>
      <w:r w:rsidR="00796BCC">
        <w:t>,</w:t>
      </w:r>
      <w:r w:rsidR="003B1879">
        <w:t xml:space="preserve"> </w:t>
      </w:r>
      <w:r w:rsidR="00506B5E">
        <w:t xml:space="preserve">resulting in </w:t>
      </w:r>
      <w:r w:rsidR="00C048A6">
        <w:t xml:space="preserve">a </w:t>
      </w:r>
      <w:r w:rsidR="007E2BEB">
        <w:t>2.33 ppb</w:t>
      </w:r>
      <w:r w:rsidR="00C048A6">
        <w:t xml:space="preserve"> decrease. </w:t>
      </w:r>
      <w:r w:rsidR="00560481">
        <w:t xml:space="preserve">Annual variation </w:t>
      </w:r>
      <w:r w:rsidR="0083264D">
        <w:t xml:space="preserve">suggests that mitigative effects are only significant during severe outbreaks and remain negligible under low-pressure conditions. </w:t>
      </w:r>
      <w:r w:rsidR="00723E11">
        <w:t>O</w:t>
      </w:r>
      <w:r w:rsidRPr="00572570">
        <w:t>ptimization of delivery methods for established fungicides can provide growers with new management options without a major overhaul of existing production practices.</w:t>
      </w:r>
    </w:p>
    <w:sectPr w:rsidR="00A02C11" w:rsidRPr="00572570" w:rsidSect="002D6257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155"/>
    <w:rsid w:val="000209DA"/>
    <w:rsid w:val="00051D37"/>
    <w:rsid w:val="00072D60"/>
    <w:rsid w:val="0007602E"/>
    <w:rsid w:val="00080ED6"/>
    <w:rsid w:val="00092CB4"/>
    <w:rsid w:val="000D6DFE"/>
    <w:rsid w:val="000E334F"/>
    <w:rsid w:val="000F06F7"/>
    <w:rsid w:val="00113D38"/>
    <w:rsid w:val="001316D8"/>
    <w:rsid w:val="00131B81"/>
    <w:rsid w:val="00146F32"/>
    <w:rsid w:val="00150D87"/>
    <w:rsid w:val="00153B1A"/>
    <w:rsid w:val="00160E4C"/>
    <w:rsid w:val="00175952"/>
    <w:rsid w:val="001B1155"/>
    <w:rsid w:val="001E378E"/>
    <w:rsid w:val="001F6CE0"/>
    <w:rsid w:val="002075F2"/>
    <w:rsid w:val="0022026B"/>
    <w:rsid w:val="00225484"/>
    <w:rsid w:val="00230E25"/>
    <w:rsid w:val="002354DF"/>
    <w:rsid w:val="00256CA5"/>
    <w:rsid w:val="00262D05"/>
    <w:rsid w:val="002A1ECB"/>
    <w:rsid w:val="002A5ECB"/>
    <w:rsid w:val="002C4B66"/>
    <w:rsid w:val="002C66C4"/>
    <w:rsid w:val="002D6257"/>
    <w:rsid w:val="002E0297"/>
    <w:rsid w:val="002E2B7D"/>
    <w:rsid w:val="00312906"/>
    <w:rsid w:val="00320E0C"/>
    <w:rsid w:val="00371AB8"/>
    <w:rsid w:val="00385E0D"/>
    <w:rsid w:val="003A27E8"/>
    <w:rsid w:val="003A4E1A"/>
    <w:rsid w:val="003B1879"/>
    <w:rsid w:val="003C577C"/>
    <w:rsid w:val="003D7C3C"/>
    <w:rsid w:val="00401D79"/>
    <w:rsid w:val="00402ED3"/>
    <w:rsid w:val="00415DC3"/>
    <w:rsid w:val="00433D18"/>
    <w:rsid w:val="00464F68"/>
    <w:rsid w:val="00480592"/>
    <w:rsid w:val="00480C7E"/>
    <w:rsid w:val="00493028"/>
    <w:rsid w:val="004A1C39"/>
    <w:rsid w:val="004A650D"/>
    <w:rsid w:val="004B0CF6"/>
    <w:rsid w:val="004B3F7A"/>
    <w:rsid w:val="004D7090"/>
    <w:rsid w:val="004F3F33"/>
    <w:rsid w:val="004F4857"/>
    <w:rsid w:val="00506B5E"/>
    <w:rsid w:val="005122B1"/>
    <w:rsid w:val="0052103D"/>
    <w:rsid w:val="0052643B"/>
    <w:rsid w:val="005264A7"/>
    <w:rsid w:val="00533FD9"/>
    <w:rsid w:val="00547E7D"/>
    <w:rsid w:val="00554829"/>
    <w:rsid w:val="00555E26"/>
    <w:rsid w:val="00560481"/>
    <w:rsid w:val="0057214E"/>
    <w:rsid w:val="00572570"/>
    <w:rsid w:val="00576355"/>
    <w:rsid w:val="005A08B4"/>
    <w:rsid w:val="005E51CA"/>
    <w:rsid w:val="005F5ECB"/>
    <w:rsid w:val="005F7033"/>
    <w:rsid w:val="006006EE"/>
    <w:rsid w:val="00620B84"/>
    <w:rsid w:val="00631141"/>
    <w:rsid w:val="006313B3"/>
    <w:rsid w:val="00672B2D"/>
    <w:rsid w:val="00695C9B"/>
    <w:rsid w:val="006D2B1E"/>
    <w:rsid w:val="006E0339"/>
    <w:rsid w:val="006F780C"/>
    <w:rsid w:val="00701EAB"/>
    <w:rsid w:val="00723E11"/>
    <w:rsid w:val="00725BC7"/>
    <w:rsid w:val="00737E89"/>
    <w:rsid w:val="0075171F"/>
    <w:rsid w:val="00783A4D"/>
    <w:rsid w:val="00794BCF"/>
    <w:rsid w:val="00796BCC"/>
    <w:rsid w:val="007B1F2B"/>
    <w:rsid w:val="007B64BC"/>
    <w:rsid w:val="007D17DC"/>
    <w:rsid w:val="007D3057"/>
    <w:rsid w:val="007E2BEB"/>
    <w:rsid w:val="007F0CCE"/>
    <w:rsid w:val="007F0D7D"/>
    <w:rsid w:val="008103F0"/>
    <w:rsid w:val="00823FD7"/>
    <w:rsid w:val="0083264D"/>
    <w:rsid w:val="00840DA5"/>
    <w:rsid w:val="0085063C"/>
    <w:rsid w:val="008842A4"/>
    <w:rsid w:val="00885C7C"/>
    <w:rsid w:val="008C50E6"/>
    <w:rsid w:val="008D7C73"/>
    <w:rsid w:val="00900336"/>
    <w:rsid w:val="00901F58"/>
    <w:rsid w:val="00925068"/>
    <w:rsid w:val="009408AA"/>
    <w:rsid w:val="009450DB"/>
    <w:rsid w:val="0095321C"/>
    <w:rsid w:val="00961511"/>
    <w:rsid w:val="009F4ED0"/>
    <w:rsid w:val="00A02C11"/>
    <w:rsid w:val="00A043D3"/>
    <w:rsid w:val="00A10F22"/>
    <w:rsid w:val="00A12899"/>
    <w:rsid w:val="00A131A2"/>
    <w:rsid w:val="00A17929"/>
    <w:rsid w:val="00A31341"/>
    <w:rsid w:val="00A43E1E"/>
    <w:rsid w:val="00A96F03"/>
    <w:rsid w:val="00AC3681"/>
    <w:rsid w:val="00AF36E2"/>
    <w:rsid w:val="00B139C1"/>
    <w:rsid w:val="00B72A21"/>
    <w:rsid w:val="00B855D1"/>
    <w:rsid w:val="00B8610B"/>
    <w:rsid w:val="00B958D9"/>
    <w:rsid w:val="00BD2145"/>
    <w:rsid w:val="00BE3A2F"/>
    <w:rsid w:val="00BE6226"/>
    <w:rsid w:val="00C048A6"/>
    <w:rsid w:val="00C236C9"/>
    <w:rsid w:val="00C30433"/>
    <w:rsid w:val="00C5776C"/>
    <w:rsid w:val="00C6336D"/>
    <w:rsid w:val="00C63863"/>
    <w:rsid w:val="00CA44AF"/>
    <w:rsid w:val="00CA72FE"/>
    <w:rsid w:val="00CB0844"/>
    <w:rsid w:val="00CB0A61"/>
    <w:rsid w:val="00CD25CE"/>
    <w:rsid w:val="00CD38A2"/>
    <w:rsid w:val="00CF4B4B"/>
    <w:rsid w:val="00D41817"/>
    <w:rsid w:val="00D57040"/>
    <w:rsid w:val="00D61425"/>
    <w:rsid w:val="00D76180"/>
    <w:rsid w:val="00D87AB7"/>
    <w:rsid w:val="00D97103"/>
    <w:rsid w:val="00DA3F69"/>
    <w:rsid w:val="00DA4C8D"/>
    <w:rsid w:val="00E12F66"/>
    <w:rsid w:val="00E45FF9"/>
    <w:rsid w:val="00E52F62"/>
    <w:rsid w:val="00E86E7D"/>
    <w:rsid w:val="00EA4FA4"/>
    <w:rsid w:val="00EE761F"/>
    <w:rsid w:val="00EF6400"/>
    <w:rsid w:val="00EF6D28"/>
    <w:rsid w:val="00F00215"/>
    <w:rsid w:val="00F131E8"/>
    <w:rsid w:val="00F21B02"/>
    <w:rsid w:val="00F22AA3"/>
    <w:rsid w:val="00F256FC"/>
    <w:rsid w:val="00F31F2C"/>
    <w:rsid w:val="00F53810"/>
    <w:rsid w:val="00F71020"/>
    <w:rsid w:val="00F72FB2"/>
    <w:rsid w:val="00F97B7F"/>
    <w:rsid w:val="00FA5C4C"/>
    <w:rsid w:val="00FC099A"/>
    <w:rsid w:val="00FC60E7"/>
    <w:rsid w:val="00FC743D"/>
    <w:rsid w:val="00FC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F0634"/>
  <w15:chartTrackingRefBased/>
  <w15:docId w15:val="{35513111-0651-4EE8-B0E8-C603DEF08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155"/>
    <w:pPr>
      <w:spacing w:line="278" w:lineRule="auto"/>
    </w:pPr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115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PH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115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PH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115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PH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115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  <w:lang w:val="en-PH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115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  <w:lang w:val="en-PH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15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val="en-PH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115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val="en-PH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115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val="en-PH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115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val="en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1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1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11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11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11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11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11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11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11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11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PH"/>
    </w:rPr>
  </w:style>
  <w:style w:type="character" w:customStyle="1" w:styleId="TitleChar">
    <w:name w:val="Title Char"/>
    <w:basedOn w:val="DefaultParagraphFont"/>
    <w:link w:val="Title"/>
    <w:uiPriority w:val="10"/>
    <w:rsid w:val="001B1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115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PH"/>
    </w:rPr>
  </w:style>
  <w:style w:type="character" w:customStyle="1" w:styleId="SubtitleChar">
    <w:name w:val="Subtitle Char"/>
    <w:basedOn w:val="DefaultParagraphFont"/>
    <w:link w:val="Subtitle"/>
    <w:uiPriority w:val="11"/>
    <w:rsid w:val="001B11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1155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  <w:lang w:val="en-PH"/>
    </w:rPr>
  </w:style>
  <w:style w:type="character" w:customStyle="1" w:styleId="QuoteChar">
    <w:name w:val="Quote Char"/>
    <w:basedOn w:val="DefaultParagraphFont"/>
    <w:link w:val="Quote"/>
    <w:uiPriority w:val="29"/>
    <w:rsid w:val="001B11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1155"/>
    <w:pPr>
      <w:spacing w:line="259" w:lineRule="auto"/>
      <w:ind w:left="720"/>
      <w:contextualSpacing/>
    </w:pPr>
    <w:rPr>
      <w:sz w:val="22"/>
      <w:szCs w:val="22"/>
      <w:lang w:val="en-PH"/>
    </w:rPr>
  </w:style>
  <w:style w:type="character" w:styleId="IntenseEmphasis">
    <w:name w:val="Intense Emphasis"/>
    <w:basedOn w:val="DefaultParagraphFont"/>
    <w:uiPriority w:val="21"/>
    <w:qFormat/>
    <w:rsid w:val="001B11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1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  <w:lang w:val="en-PH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11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1155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EE761F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34B0482-B152-47A8-8925-153EA17C07DF}">
  <we:reference id="wa200005740" version="1.0.0.0" store="en-US" storeType="OMEX"/>
  <we:alternateReferences>
    <we:reference id="WA200005740" version="1.0.0.0" store="WA200005740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88750FD24A5A4E8124C737CA0641E4" ma:contentTypeVersion="21" ma:contentTypeDescription="Create a new document." ma:contentTypeScope="" ma:versionID="8814233c8d296dfc2a953a4ee1c2a08d">
  <xsd:schema xmlns:xsd="http://www.w3.org/2001/XMLSchema" xmlns:xs="http://www.w3.org/2001/XMLSchema" xmlns:p="http://schemas.microsoft.com/office/2006/metadata/properties" xmlns:ns1="http://schemas.microsoft.com/sharepoint/v3" xmlns:ns3="c7abd270-d3c8-4478-9740-dbb5943fc225" xmlns:ns4="11075d28-78cb-47c2-9927-292134a23098" targetNamespace="http://schemas.microsoft.com/office/2006/metadata/properties" ma:root="true" ma:fieldsID="607d5e966fe4ed0e5284e1beab7f56c5" ns1:_="" ns3:_="" ns4:_="">
    <xsd:import namespace="http://schemas.microsoft.com/sharepoint/v3"/>
    <xsd:import namespace="c7abd270-d3c8-4478-9740-dbb5943fc225"/>
    <xsd:import namespace="11075d28-78cb-47c2-9927-292134a2309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1:_ip_UnifiedCompliancePolicyProperties" minOccurs="0"/>
                <xsd:element ref="ns1:_ip_UnifiedCompliancePolicyUIAc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abd270-d3c8-4478-9740-dbb5943fc22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75d28-78cb-47c2-9927-292134a230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11075d28-78cb-47c2-9927-292134a23098" xsi:nil="true"/>
  </documentManagement>
</p:properties>
</file>

<file path=customXml/itemProps1.xml><?xml version="1.0" encoding="utf-8"?>
<ds:datastoreItem xmlns:ds="http://schemas.openxmlformats.org/officeDocument/2006/customXml" ds:itemID="{996D6CC3-C93B-49ED-9A04-01FEBBC8E6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8AA043-EF9D-452E-93F9-2DE5709B5E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7abd270-d3c8-4478-9740-dbb5943fc225"/>
    <ds:schemaRef ds:uri="11075d28-78cb-47c2-9927-292134a230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B69959-27C5-4C79-999D-929E79E29C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7C66164-5DE4-43F7-AEA2-41C8F5EAD45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1075d28-78cb-47c2-9927-292134a230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Judo Butalid</dc:creator>
  <cp:keywords/>
  <dc:description/>
  <cp:lastModifiedBy>Judo Butalid</cp:lastModifiedBy>
  <cp:revision>39</cp:revision>
  <cp:lastPrinted>2026-03-31T19:04:00Z</cp:lastPrinted>
  <dcterms:created xsi:type="dcterms:W3CDTF">2026-03-31T18:37:00Z</dcterms:created>
  <dcterms:modified xsi:type="dcterms:W3CDTF">2026-03-31T20:43:00Z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0x010100B288750FD24A5A4E8124C737CA0641E4</vt:lpwstr>
  </property>
</Properties>
</file>