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089E4" w14:textId="77777777" w:rsidR="00BF73C3" w:rsidRDefault="00BF73C3"/>
    <w:p w14:paraId="16FE89AF" w14:textId="4C1C323C" w:rsidR="00FE28B4" w:rsidRDefault="00FE28B4">
      <w:pPr>
        <w:rPr>
          <w:b/>
          <w:bCs/>
        </w:rPr>
      </w:pPr>
      <w:r>
        <w:rPr>
          <w:b/>
          <w:bCs/>
        </w:rPr>
        <w:t>Variability in Expression of Resistance to Leaf Spot</w:t>
      </w:r>
    </w:p>
    <w:p w14:paraId="1EE2A454" w14:textId="7C7BA64C" w:rsidR="00FE28B4" w:rsidRDefault="00FE28B4">
      <w:r>
        <w:rPr>
          <w:b/>
          <w:bCs/>
        </w:rPr>
        <w:t>HOLBROOK</w:t>
      </w:r>
      <w:r w:rsidR="0046500F">
        <w:rPr>
          <w:b/>
          <w:bCs/>
        </w:rPr>
        <w:t>,</w:t>
      </w:r>
      <w:r>
        <w:rPr>
          <w:b/>
          <w:bCs/>
        </w:rPr>
        <w:t xml:space="preserve"> C.C.</w:t>
      </w:r>
      <w:r>
        <w:rPr>
          <w:vertAlign w:val="superscript"/>
        </w:rPr>
        <w:t>1,2</w:t>
      </w:r>
      <w:r>
        <w:t xml:space="preserve">, </w:t>
      </w:r>
      <w:r w:rsidR="0046500F">
        <w:t>Anco, D.J.</w:t>
      </w:r>
      <w:r w:rsidR="0046500F">
        <w:rPr>
          <w:vertAlign w:val="superscript"/>
        </w:rPr>
        <w:t>3</w:t>
      </w:r>
      <w:r w:rsidR="0046500F">
        <w:t>, Tillman, B.L.</w:t>
      </w:r>
      <w:r w:rsidR="0046500F">
        <w:rPr>
          <w:vertAlign w:val="superscript"/>
        </w:rPr>
        <w:t>4</w:t>
      </w:r>
      <w:r w:rsidR="0046500F">
        <w:t xml:space="preserve">, </w:t>
      </w:r>
      <w:r w:rsidR="004B5984">
        <w:t>Leonard</w:t>
      </w:r>
      <w:r w:rsidR="00895335">
        <w:t>,</w:t>
      </w:r>
      <w:r w:rsidR="004B5984">
        <w:t xml:space="preserve"> </w:t>
      </w:r>
      <w:r w:rsidR="0046500F">
        <w:t>D</w:t>
      </w:r>
      <w:r w:rsidR="004B5984">
        <w:t>.</w:t>
      </w:r>
      <w:r w:rsidR="00895335">
        <w:t>J.</w:t>
      </w:r>
      <w:r w:rsidR="0046500F">
        <w:rPr>
          <w:vertAlign w:val="superscript"/>
        </w:rPr>
        <w:t>4</w:t>
      </w:r>
      <w:r w:rsidR="0046500F">
        <w:t>, Botton, S.</w:t>
      </w:r>
      <w:r w:rsidR="0046500F">
        <w:rPr>
          <w:vertAlign w:val="superscript"/>
        </w:rPr>
        <w:t>2,5</w:t>
      </w:r>
      <w:r w:rsidR="0046500F">
        <w:t>,</w:t>
      </w:r>
      <w:r w:rsidR="006D5845">
        <w:t xml:space="preserve"> Zurweller</w:t>
      </w:r>
      <w:r w:rsidR="00895335">
        <w:t>,</w:t>
      </w:r>
      <w:r w:rsidR="006D5845">
        <w:t xml:space="preserve"> B.</w:t>
      </w:r>
      <w:r w:rsidR="006D5845">
        <w:rPr>
          <w:vertAlign w:val="superscript"/>
        </w:rPr>
        <w:t>6</w:t>
      </w:r>
      <w:r w:rsidR="006D5845">
        <w:t>, Brown, N.</w:t>
      </w:r>
      <w:r w:rsidR="006D5845">
        <w:rPr>
          <w:vertAlign w:val="superscript"/>
        </w:rPr>
        <w:t>2,7</w:t>
      </w:r>
      <w:r w:rsidR="006D5845">
        <w:t>, Marchetti, A.</w:t>
      </w:r>
      <w:r w:rsidR="006D5845">
        <w:rPr>
          <w:vertAlign w:val="superscript"/>
        </w:rPr>
        <w:t>2,7</w:t>
      </w:r>
      <w:r w:rsidR="006D5845">
        <w:t>, Culbreath, A.K.</w:t>
      </w:r>
      <w:r w:rsidR="006D5845">
        <w:rPr>
          <w:vertAlign w:val="superscript"/>
        </w:rPr>
        <w:t>8</w:t>
      </w:r>
      <w:r w:rsidR="006D5845">
        <w:t>, Ozias-Akins, P.</w:t>
      </w:r>
      <w:r w:rsidR="00C55D43">
        <w:rPr>
          <w:vertAlign w:val="superscript"/>
        </w:rPr>
        <w:t>2,5</w:t>
      </w:r>
      <w:r w:rsidR="006D5845">
        <w:t xml:space="preserve"> </w:t>
      </w:r>
    </w:p>
    <w:p w14:paraId="2513B5DE" w14:textId="767E59F1" w:rsidR="00FE28B4" w:rsidRPr="004219C6" w:rsidRDefault="00FE28B4">
      <w:r>
        <w:rPr>
          <w:vertAlign w:val="superscript"/>
        </w:rPr>
        <w:t>1</w:t>
      </w:r>
      <w:r>
        <w:t>Crop Genetics and Breeding Research Unit, USDA-ARS, Tifton, GA</w:t>
      </w:r>
      <w:r w:rsidR="004219C6">
        <w:t xml:space="preserve">. </w:t>
      </w:r>
      <w:r w:rsidR="004219C6">
        <w:rPr>
          <w:vertAlign w:val="superscript"/>
        </w:rPr>
        <w:t>2</w:t>
      </w:r>
      <w:r w:rsidR="004219C6">
        <w:t>Institute of Plant Breeding Genetics &amp; Genomics, University of Georgia.</w:t>
      </w:r>
      <w:r w:rsidR="0046500F">
        <w:t xml:space="preserve"> </w:t>
      </w:r>
      <w:r w:rsidR="0046500F">
        <w:rPr>
          <w:vertAlign w:val="superscript"/>
        </w:rPr>
        <w:t>3</w:t>
      </w:r>
      <w:r w:rsidR="0046500F">
        <w:t xml:space="preserve">Edisto Research and Education Center, Clemson University, Blackville, SC. </w:t>
      </w:r>
      <w:r w:rsidR="0046500F">
        <w:rPr>
          <w:vertAlign w:val="superscript"/>
        </w:rPr>
        <w:t>4</w:t>
      </w:r>
      <w:r w:rsidR="0046500F">
        <w:t xml:space="preserve">North Florida Research and Education Center, Agronomy Department, University of Florida, Marianna, FL. </w:t>
      </w:r>
      <w:r w:rsidR="0046500F">
        <w:rPr>
          <w:vertAlign w:val="superscript"/>
        </w:rPr>
        <w:t>5</w:t>
      </w:r>
      <w:r w:rsidR="0046500F">
        <w:t xml:space="preserve">Department of Horticulture, University of Georgia, Tifton, GA. </w:t>
      </w:r>
      <w:r w:rsidR="006D5845">
        <w:rPr>
          <w:vertAlign w:val="superscript"/>
        </w:rPr>
        <w:t>6</w:t>
      </w:r>
      <w:r w:rsidR="006D5845">
        <w:t xml:space="preserve">Department of Plant and Soil Sciences, Mississippi State University, Mississippi State, MS. </w:t>
      </w:r>
      <w:r w:rsidR="006D5845">
        <w:rPr>
          <w:vertAlign w:val="superscript"/>
        </w:rPr>
        <w:t>7</w:t>
      </w:r>
      <w:r w:rsidR="006D5845">
        <w:t>Department of Crop and Soil Sciences, University of Georgia, Tifton, GA.</w:t>
      </w:r>
      <w:r w:rsidR="004219C6">
        <w:t xml:space="preserve"> </w:t>
      </w:r>
      <w:r w:rsidR="00C55D43">
        <w:rPr>
          <w:vertAlign w:val="superscript"/>
        </w:rPr>
        <w:t>8</w:t>
      </w:r>
      <w:r w:rsidR="00C55D43">
        <w:t xml:space="preserve"> Department of Plant Pathology, University of Georgia, Tifton, GA.</w:t>
      </w:r>
      <w:r w:rsidR="004219C6">
        <w:t xml:space="preserve"> </w:t>
      </w:r>
    </w:p>
    <w:p w14:paraId="0471F27D" w14:textId="2EA7AA78" w:rsidR="00FE28B4" w:rsidRDefault="004B5984">
      <w:r>
        <w:t xml:space="preserve">‘TifCB-7’ was released because of its resistance to late leaf spot.  The resistance is due to introgressions from </w:t>
      </w:r>
      <w:r>
        <w:rPr>
          <w:i/>
          <w:iCs/>
        </w:rPr>
        <w:t xml:space="preserve">Arachis </w:t>
      </w:r>
      <w:proofErr w:type="spellStart"/>
      <w:r>
        <w:rPr>
          <w:i/>
          <w:iCs/>
        </w:rPr>
        <w:t>cardenasii</w:t>
      </w:r>
      <w:proofErr w:type="spellEnd"/>
      <w:r>
        <w:t xml:space="preserve">.  TifCB-7 exhibited excellent resistance to leaf spot in several tests over several years in Tift County Georgia.  However, it did not exhibit resistance to leaf </w:t>
      </w:r>
      <w:proofErr w:type="gramStart"/>
      <w:r>
        <w:t>spot</w:t>
      </w:r>
      <w:proofErr w:type="gramEnd"/>
      <w:r>
        <w:t xml:space="preserve"> when tested in South Carolina in 2023 and 2024.   </w:t>
      </w:r>
      <w:r w:rsidR="00F92BB5">
        <w:t xml:space="preserve">The objective of the present study was to evaluate TifCB-7 and other lines which have different sources of genetic resistance to leaf </w:t>
      </w:r>
      <w:proofErr w:type="gramStart"/>
      <w:r w:rsidR="00F92BB5">
        <w:t>spot</w:t>
      </w:r>
      <w:proofErr w:type="gramEnd"/>
      <w:r w:rsidR="00F92BB5">
        <w:t xml:space="preserve"> in several locations throughout the Southeast peanut production area.  </w:t>
      </w:r>
      <w:r w:rsidR="003B0685">
        <w:t>Eleven lines with resistance to leaf spot, along with three susceptible checks were evaluated in trial</w:t>
      </w:r>
      <w:r w:rsidR="00895335">
        <w:t>s</w:t>
      </w:r>
      <w:r w:rsidR="003B0685">
        <w:t xml:space="preserve"> in Georgia, South Carolina, Florida and Mississippi.  No fungicides were used for leaf spot control, and leaf spot severity was rated late in the season.  Some lines varied in their expression of resistance based on location.  Other lines were identified that had more consistent expression of resistance over location</w:t>
      </w:r>
      <w:r w:rsidR="00EA4409">
        <w:t>s</w:t>
      </w:r>
      <w:r w:rsidR="003B0685">
        <w:t>.  Implications on breeding for leaf spot resistance will be discussed.</w:t>
      </w:r>
    </w:p>
    <w:p w14:paraId="6D86823A" w14:textId="77777777" w:rsidR="004B5984" w:rsidRDefault="004B5984"/>
    <w:p w14:paraId="7184B440" w14:textId="77777777" w:rsidR="004B5984" w:rsidRPr="00FE28B4" w:rsidRDefault="004B5984"/>
    <w:p w14:paraId="73813ECD" w14:textId="77777777" w:rsidR="00FE28B4" w:rsidRDefault="00FE28B4"/>
    <w:sectPr w:rsidR="00FE28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8B4"/>
    <w:rsid w:val="00181D34"/>
    <w:rsid w:val="003B0685"/>
    <w:rsid w:val="004219C6"/>
    <w:rsid w:val="0046500F"/>
    <w:rsid w:val="004B5984"/>
    <w:rsid w:val="006D5845"/>
    <w:rsid w:val="00895335"/>
    <w:rsid w:val="00B95F7B"/>
    <w:rsid w:val="00BF73C3"/>
    <w:rsid w:val="00C55D43"/>
    <w:rsid w:val="00C82B99"/>
    <w:rsid w:val="00EA4409"/>
    <w:rsid w:val="00F92BB5"/>
    <w:rsid w:val="00FE28B4"/>
    <w:rsid w:val="00FF2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BD368"/>
  <w15:chartTrackingRefBased/>
  <w15:docId w15:val="{F8295CC9-67F9-48A7-8340-5AB2087D0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8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28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8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8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8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8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8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8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8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8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8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8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8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8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8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8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8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8B4"/>
    <w:rPr>
      <w:rFonts w:eastAsiaTheme="majorEastAsia" w:cstheme="majorBidi"/>
      <w:color w:val="272727" w:themeColor="text1" w:themeTint="D8"/>
    </w:rPr>
  </w:style>
  <w:style w:type="paragraph" w:styleId="Title">
    <w:name w:val="Title"/>
    <w:basedOn w:val="Normal"/>
    <w:next w:val="Normal"/>
    <w:link w:val="TitleChar"/>
    <w:uiPriority w:val="10"/>
    <w:qFormat/>
    <w:rsid w:val="00FE28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8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8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8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8B4"/>
    <w:pPr>
      <w:spacing w:before="160"/>
      <w:jc w:val="center"/>
    </w:pPr>
    <w:rPr>
      <w:i/>
      <w:iCs/>
      <w:color w:val="404040" w:themeColor="text1" w:themeTint="BF"/>
    </w:rPr>
  </w:style>
  <w:style w:type="character" w:customStyle="1" w:styleId="QuoteChar">
    <w:name w:val="Quote Char"/>
    <w:basedOn w:val="DefaultParagraphFont"/>
    <w:link w:val="Quote"/>
    <w:uiPriority w:val="29"/>
    <w:rsid w:val="00FE28B4"/>
    <w:rPr>
      <w:i/>
      <w:iCs/>
      <w:color w:val="404040" w:themeColor="text1" w:themeTint="BF"/>
    </w:rPr>
  </w:style>
  <w:style w:type="paragraph" w:styleId="ListParagraph">
    <w:name w:val="List Paragraph"/>
    <w:basedOn w:val="Normal"/>
    <w:uiPriority w:val="34"/>
    <w:qFormat/>
    <w:rsid w:val="00FE28B4"/>
    <w:pPr>
      <w:ind w:left="720"/>
      <w:contextualSpacing/>
    </w:pPr>
  </w:style>
  <w:style w:type="character" w:styleId="IntenseEmphasis">
    <w:name w:val="Intense Emphasis"/>
    <w:basedOn w:val="DefaultParagraphFont"/>
    <w:uiPriority w:val="21"/>
    <w:qFormat/>
    <w:rsid w:val="00FE28B4"/>
    <w:rPr>
      <w:i/>
      <w:iCs/>
      <w:color w:val="0F4761" w:themeColor="accent1" w:themeShade="BF"/>
    </w:rPr>
  </w:style>
  <w:style w:type="paragraph" w:styleId="IntenseQuote">
    <w:name w:val="Intense Quote"/>
    <w:basedOn w:val="Normal"/>
    <w:next w:val="Normal"/>
    <w:link w:val="IntenseQuoteChar"/>
    <w:uiPriority w:val="30"/>
    <w:qFormat/>
    <w:rsid w:val="00FE28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8B4"/>
    <w:rPr>
      <w:i/>
      <w:iCs/>
      <w:color w:val="0F4761" w:themeColor="accent1" w:themeShade="BF"/>
    </w:rPr>
  </w:style>
  <w:style w:type="character" w:styleId="IntenseReference">
    <w:name w:val="Intense Reference"/>
    <w:basedOn w:val="DefaultParagraphFont"/>
    <w:uiPriority w:val="32"/>
    <w:qFormat/>
    <w:rsid w:val="00FE28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210</TotalTime>
  <Pages>1</Pages>
  <Words>274</Words>
  <Characters>1620</Characters>
  <Application>Microsoft Office Word</Application>
  <DocSecurity>0</DocSecurity>
  <Lines>25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Holbrook, Corley - REE-ARS</dc:creator>
  <cp:keywords/>
  <dc:description/>
  <cp:lastModifiedBy>Holbrook, Corley - REE-ARS</cp:lastModifiedBy>
  <cp:revision>6</cp:revision>
  <dcterms:created xsi:type="dcterms:W3CDTF">2026-03-27T13:46:00Z</dcterms:created>
  <dcterms:modified xsi:type="dcterms:W3CDTF">2026-03-30T16:33:00Z</dcterms:modified>
</cp:coreProperties>
</file>