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24AD2" w14:textId="77777777" w:rsidR="004B330D" w:rsidRDefault="004B330D" w:rsidP="004B330D">
      <w:pPr>
        <w:spacing w:line="240" w:lineRule="auto"/>
        <w:rPr>
          <w:b/>
          <w:bCs/>
        </w:rPr>
      </w:pPr>
      <w:r>
        <w:rPr>
          <w:b/>
          <w:bCs/>
        </w:rPr>
        <w:t>Assessing Root and Hypocotyl Length as Indicators of Field Emergence in Peanut (</w:t>
      </w:r>
      <w:r w:rsidRPr="004272D9">
        <w:rPr>
          <w:b/>
          <w:bCs/>
          <w:i/>
          <w:iCs/>
        </w:rPr>
        <w:t>Arachis hypog</w:t>
      </w:r>
      <w:r>
        <w:rPr>
          <w:b/>
          <w:bCs/>
          <w:i/>
          <w:iCs/>
        </w:rPr>
        <w:t>a</w:t>
      </w:r>
      <w:r w:rsidRPr="004272D9">
        <w:rPr>
          <w:b/>
          <w:bCs/>
          <w:i/>
          <w:iCs/>
        </w:rPr>
        <w:t>ea</w:t>
      </w:r>
      <w:r>
        <w:rPr>
          <w:b/>
          <w:bCs/>
        </w:rPr>
        <w:t xml:space="preserve"> L.)</w:t>
      </w:r>
    </w:p>
    <w:p w14:paraId="07301C56" w14:textId="11ACA5AE" w:rsidR="004B330D" w:rsidRDefault="004B330D" w:rsidP="004B330D">
      <w:pPr>
        <w:spacing w:line="240" w:lineRule="auto"/>
      </w:pPr>
      <w:r>
        <w:rPr>
          <w:b/>
          <w:bCs/>
        </w:rPr>
        <w:t>CASTRO, S.C</w:t>
      </w:r>
      <w:r w:rsidRPr="00113C6F">
        <w:t>., B.L. Tillman, M.D. Goyzueta, M.W. Gomillion, C.E. Toruno, J.O. Oduor</w:t>
      </w:r>
      <w:r>
        <w:t xml:space="preserve">. </w:t>
      </w:r>
      <w:r w:rsidRPr="00717038">
        <w:t>University of Florida, North Florida Research and Education Center, Marianna, FL</w:t>
      </w:r>
      <w:r w:rsidR="0052439D">
        <w:t>.</w:t>
      </w:r>
    </w:p>
    <w:p w14:paraId="521BE875" w14:textId="77777777" w:rsidR="0059495B" w:rsidRDefault="0059495B" w:rsidP="004B330D">
      <w:pPr>
        <w:spacing w:line="240" w:lineRule="auto"/>
      </w:pPr>
    </w:p>
    <w:p w14:paraId="4AF863D3" w14:textId="07E19DCB" w:rsidR="00DE09AD" w:rsidRPr="00DE09AD" w:rsidRDefault="00DE09AD" w:rsidP="00F11456">
      <w:pPr>
        <w:spacing w:line="240" w:lineRule="auto"/>
      </w:pPr>
      <w:r w:rsidRPr="00DE09AD">
        <w:t>Seed germination tests assess viability, but their ability to predict field emergence in peanut (</w:t>
      </w:r>
      <w:r w:rsidRPr="00DE09AD">
        <w:rPr>
          <w:i/>
          <w:iCs/>
        </w:rPr>
        <w:t>Arachis hypogaea</w:t>
      </w:r>
      <w:r w:rsidRPr="00DE09AD">
        <w:t xml:space="preserve"> L.) is limited, especially under variable soil conditions. Standard procedures from the Association of Official Seed Analysts (AOSA) measure germination under optimal laboratory conditions, often overestimating field performance. Consequently, peanut emergence is not consistently predicted by current protocols. This study examined whether hypocotyl length (HL) and root length (RL), measured using a modified hanging towel test, could better predict field emergence than the official germination test.</w:t>
      </w:r>
      <w:r w:rsidR="0041101E">
        <w:t xml:space="preserve"> </w:t>
      </w:r>
      <w:r w:rsidRPr="00DE09AD">
        <w:t>HL and RL were recorded at 4, 7, and 10 days after planting (DAP) for three genotypes across five maturity classes. Field emergence was evaluated at Marianna and Live Oak, Florida, while standard germination tests were conducted by the Georgia Department of Agriculture Seed Laboratory. Data w</w:t>
      </w:r>
      <w:r w:rsidR="00417443">
        <w:t>as</w:t>
      </w:r>
      <w:r w:rsidRPr="00DE09AD">
        <w:t xml:space="preserve"> analyzed using ANOVA and Pearson correlation in SAS 9.4, with mean separation by Tukey’s HSD test (α = 0.05).Root and hypocotyl measurements showed stronger correlations with field emergence than the official germination test, which failed to predict emergence</w:t>
      </w:r>
      <w:r w:rsidR="00F57671">
        <w:t xml:space="preserve"> in Marianna at 14 DAP (p=0.</w:t>
      </w:r>
      <w:r w:rsidR="006439DA">
        <w:t>3218; R</w:t>
      </w:r>
      <w:r w:rsidR="00F57671" w:rsidRPr="009F64F6">
        <w:rPr>
          <w:vertAlign w:val="superscript"/>
        </w:rPr>
        <w:t>2</w:t>
      </w:r>
      <w:r w:rsidR="00F57671">
        <w:t>=0.03) and Live Oak at 14 DAP (p=0.2741; R</w:t>
      </w:r>
      <w:r w:rsidR="00F57671" w:rsidRPr="003D256D">
        <w:rPr>
          <w:vertAlign w:val="superscript"/>
        </w:rPr>
        <w:t>2</w:t>
      </w:r>
      <w:r w:rsidR="00F57671">
        <w:t>=0.04)</w:t>
      </w:r>
      <w:r w:rsidRPr="00DE09AD">
        <w:t xml:space="preserve">. RL </w:t>
      </w:r>
      <w:r w:rsidR="009B3A84">
        <w:t xml:space="preserve">was </w:t>
      </w:r>
      <w:r w:rsidR="0095210F">
        <w:t>correlated</w:t>
      </w:r>
      <w:r w:rsidRPr="00DE09AD">
        <w:t xml:space="preserve"> </w:t>
      </w:r>
      <w:r w:rsidR="0095210F">
        <w:t xml:space="preserve">with </w:t>
      </w:r>
      <w:r w:rsidRPr="00DE09AD">
        <w:t xml:space="preserve">emergence at 10 </w:t>
      </w:r>
      <w:proofErr w:type="gramStart"/>
      <w:r w:rsidRPr="00DE09AD">
        <w:t>DAP</w:t>
      </w:r>
      <w:proofErr w:type="gramEnd"/>
      <w:r w:rsidRPr="00DE09AD">
        <w:t xml:space="preserve"> in Marianna </w:t>
      </w:r>
      <w:r w:rsidR="003F225C" w:rsidRPr="00DA66C9">
        <w:t>at 10 DAP (p= 0.0011; R</w:t>
      </w:r>
      <w:r w:rsidR="003F225C" w:rsidRPr="00DA66C9">
        <w:rPr>
          <w:vertAlign w:val="superscript"/>
        </w:rPr>
        <w:t>2</w:t>
      </w:r>
      <w:r w:rsidR="003F225C" w:rsidRPr="00DA66C9">
        <w:t xml:space="preserve">= </w:t>
      </w:r>
      <w:r w:rsidR="00376D6D" w:rsidRPr="00DA66C9">
        <w:t>0.32)</w:t>
      </w:r>
      <w:r w:rsidR="00376D6D" w:rsidRPr="00DE09AD">
        <w:t xml:space="preserve"> and</w:t>
      </w:r>
      <w:r w:rsidRPr="00DE09AD">
        <w:t xml:space="preserve"> at 10 and 14 DAP in Live Oak (R² = 0.26 and 0.23).</w:t>
      </w:r>
      <w:r w:rsidR="00376D6D">
        <w:t xml:space="preserve"> </w:t>
      </w:r>
      <w:r w:rsidR="00376D6D" w:rsidRPr="00DA66C9">
        <w:t xml:space="preserve">HL </w:t>
      </w:r>
      <w:r w:rsidR="00A41ACF">
        <w:t>was correlated with</w:t>
      </w:r>
      <w:r w:rsidR="00376D6D" w:rsidRPr="00DA66C9">
        <w:t xml:space="preserve"> FE at 10 </w:t>
      </w:r>
      <w:proofErr w:type="gramStart"/>
      <w:r w:rsidR="00376D6D" w:rsidRPr="00DA66C9">
        <w:t>DAP</w:t>
      </w:r>
      <w:proofErr w:type="gramEnd"/>
      <w:r w:rsidR="00771A13">
        <w:t xml:space="preserve"> in Marianna</w:t>
      </w:r>
      <w:r w:rsidR="00376D6D" w:rsidRPr="00DA66C9">
        <w:t xml:space="preserve"> (p= 0.0434; R</w:t>
      </w:r>
      <w:r w:rsidR="00376D6D" w:rsidRPr="00DA66C9">
        <w:rPr>
          <w:vertAlign w:val="superscript"/>
        </w:rPr>
        <w:t>2</w:t>
      </w:r>
      <w:r w:rsidR="00376D6D" w:rsidRPr="00DA66C9">
        <w:t>= 0.14)</w:t>
      </w:r>
      <w:r w:rsidR="00E678BB">
        <w:t>.</w:t>
      </w:r>
      <w:r w:rsidR="00957DD1">
        <w:t xml:space="preserve"> </w:t>
      </w:r>
      <w:r w:rsidRPr="00DE09AD">
        <w:t>Overall, below-ground growth</w:t>
      </w:r>
      <w:r w:rsidR="00126A22">
        <w:t xml:space="preserve">, </w:t>
      </w:r>
      <w:r w:rsidRPr="00DE09AD">
        <w:t>particularly RL</w:t>
      </w:r>
      <w:r w:rsidR="00126A22">
        <w:t xml:space="preserve">, </w:t>
      </w:r>
      <w:r w:rsidRPr="00DE09AD">
        <w:t>provided better predictive value for peanut field emergence, supporting the inclusion of root assessments in seed quality testing.</w:t>
      </w:r>
    </w:p>
    <w:p w14:paraId="78AC57DE" w14:textId="77777777" w:rsidR="00DE09AD" w:rsidRDefault="00DE09AD" w:rsidP="0073505A"/>
    <w:p w14:paraId="2DF18014" w14:textId="77777777" w:rsidR="00A7067E" w:rsidRDefault="00A7067E" w:rsidP="0073505A"/>
    <w:sectPr w:rsidR="00A706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05A"/>
    <w:rsid w:val="0006370A"/>
    <w:rsid w:val="00126A22"/>
    <w:rsid w:val="00144C0B"/>
    <w:rsid w:val="00147FB1"/>
    <w:rsid w:val="002621C5"/>
    <w:rsid w:val="002F6F1D"/>
    <w:rsid w:val="003511A9"/>
    <w:rsid w:val="00376D6D"/>
    <w:rsid w:val="003F225C"/>
    <w:rsid w:val="0041101E"/>
    <w:rsid w:val="00417443"/>
    <w:rsid w:val="004B330D"/>
    <w:rsid w:val="00503341"/>
    <w:rsid w:val="0052439D"/>
    <w:rsid w:val="00536047"/>
    <w:rsid w:val="0059495B"/>
    <w:rsid w:val="00594DDF"/>
    <w:rsid w:val="005F202F"/>
    <w:rsid w:val="00625E88"/>
    <w:rsid w:val="006439DA"/>
    <w:rsid w:val="00675E27"/>
    <w:rsid w:val="006C15E2"/>
    <w:rsid w:val="006C2F22"/>
    <w:rsid w:val="00717038"/>
    <w:rsid w:val="0073505A"/>
    <w:rsid w:val="00771A13"/>
    <w:rsid w:val="007824E0"/>
    <w:rsid w:val="007C54ED"/>
    <w:rsid w:val="007E4C4E"/>
    <w:rsid w:val="0082571B"/>
    <w:rsid w:val="00882AF7"/>
    <w:rsid w:val="0088398C"/>
    <w:rsid w:val="0095210F"/>
    <w:rsid w:val="00957DD1"/>
    <w:rsid w:val="00976BD2"/>
    <w:rsid w:val="00990B9C"/>
    <w:rsid w:val="009B3A84"/>
    <w:rsid w:val="009F33B8"/>
    <w:rsid w:val="00A41ACF"/>
    <w:rsid w:val="00A7067E"/>
    <w:rsid w:val="00AE5EBD"/>
    <w:rsid w:val="00B03964"/>
    <w:rsid w:val="00B94959"/>
    <w:rsid w:val="00BF0755"/>
    <w:rsid w:val="00C85DDB"/>
    <w:rsid w:val="00CA0709"/>
    <w:rsid w:val="00CD7019"/>
    <w:rsid w:val="00D06CC8"/>
    <w:rsid w:val="00D16C4B"/>
    <w:rsid w:val="00D342D9"/>
    <w:rsid w:val="00DA66C9"/>
    <w:rsid w:val="00DE09AD"/>
    <w:rsid w:val="00E678BB"/>
    <w:rsid w:val="00F11456"/>
    <w:rsid w:val="00F57671"/>
    <w:rsid w:val="00FB7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111A9"/>
  <w15:chartTrackingRefBased/>
  <w15:docId w15:val="{05A48624-17DE-4331-8282-6790E155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05A"/>
  </w:style>
  <w:style w:type="paragraph" w:styleId="Heading1">
    <w:name w:val="heading 1"/>
    <w:basedOn w:val="Normal"/>
    <w:next w:val="Normal"/>
    <w:link w:val="Heading1Char"/>
    <w:uiPriority w:val="9"/>
    <w:qFormat/>
    <w:rsid w:val="007350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50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50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50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50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50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50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50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50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0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50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50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50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50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50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50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50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505A"/>
    <w:rPr>
      <w:rFonts w:eastAsiaTheme="majorEastAsia" w:cstheme="majorBidi"/>
      <w:color w:val="272727" w:themeColor="text1" w:themeTint="D8"/>
    </w:rPr>
  </w:style>
  <w:style w:type="paragraph" w:styleId="Title">
    <w:name w:val="Title"/>
    <w:basedOn w:val="Normal"/>
    <w:next w:val="Normal"/>
    <w:link w:val="TitleChar"/>
    <w:uiPriority w:val="10"/>
    <w:qFormat/>
    <w:rsid w:val="00735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0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50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50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505A"/>
    <w:pPr>
      <w:spacing w:before="160"/>
      <w:jc w:val="center"/>
    </w:pPr>
    <w:rPr>
      <w:i/>
      <w:iCs/>
      <w:color w:val="404040" w:themeColor="text1" w:themeTint="BF"/>
    </w:rPr>
  </w:style>
  <w:style w:type="character" w:customStyle="1" w:styleId="QuoteChar">
    <w:name w:val="Quote Char"/>
    <w:basedOn w:val="DefaultParagraphFont"/>
    <w:link w:val="Quote"/>
    <w:uiPriority w:val="29"/>
    <w:rsid w:val="0073505A"/>
    <w:rPr>
      <w:i/>
      <w:iCs/>
      <w:color w:val="404040" w:themeColor="text1" w:themeTint="BF"/>
    </w:rPr>
  </w:style>
  <w:style w:type="paragraph" w:styleId="ListParagraph">
    <w:name w:val="List Paragraph"/>
    <w:basedOn w:val="Normal"/>
    <w:uiPriority w:val="34"/>
    <w:qFormat/>
    <w:rsid w:val="0073505A"/>
    <w:pPr>
      <w:ind w:left="720"/>
      <w:contextualSpacing/>
    </w:pPr>
  </w:style>
  <w:style w:type="character" w:styleId="IntenseEmphasis">
    <w:name w:val="Intense Emphasis"/>
    <w:basedOn w:val="DefaultParagraphFont"/>
    <w:uiPriority w:val="21"/>
    <w:qFormat/>
    <w:rsid w:val="0073505A"/>
    <w:rPr>
      <w:i/>
      <w:iCs/>
      <w:color w:val="0F4761" w:themeColor="accent1" w:themeShade="BF"/>
    </w:rPr>
  </w:style>
  <w:style w:type="paragraph" w:styleId="IntenseQuote">
    <w:name w:val="Intense Quote"/>
    <w:basedOn w:val="Normal"/>
    <w:next w:val="Normal"/>
    <w:link w:val="IntenseQuoteChar"/>
    <w:uiPriority w:val="30"/>
    <w:qFormat/>
    <w:rsid w:val="007350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505A"/>
    <w:rPr>
      <w:i/>
      <w:iCs/>
      <w:color w:val="0F4761" w:themeColor="accent1" w:themeShade="BF"/>
    </w:rPr>
  </w:style>
  <w:style w:type="character" w:styleId="IntenseReference">
    <w:name w:val="Intense Reference"/>
    <w:basedOn w:val="DefaultParagraphFont"/>
    <w:uiPriority w:val="32"/>
    <w:qFormat/>
    <w:rsid w:val="007350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B707B89307EE4E9698B60C1EEE2FF0" ma:contentTypeVersion="19" ma:contentTypeDescription="Create a new document." ma:contentTypeScope="" ma:versionID="cf4fe76e5b6b43b515c51bf643b071c9">
  <xsd:schema xmlns:xsd="http://www.w3.org/2001/XMLSchema" xmlns:xs="http://www.w3.org/2001/XMLSchema" xmlns:p="http://schemas.microsoft.com/office/2006/metadata/properties" xmlns:ns2="9ff5164a-d215-43c7-90d4-0cae688d6bc3" xmlns:ns3="fc9091fb-a464-44de-b7da-76c40cea459e" targetNamespace="http://schemas.microsoft.com/office/2006/metadata/properties" ma:root="true" ma:fieldsID="f8e86733ff6b6500661ef17ad800268c" ns2:_="" ns3:_="">
    <xsd:import namespace="9ff5164a-d215-43c7-90d4-0cae688d6bc3"/>
    <xsd:import namespace="fc9091fb-a464-44de-b7da-76c40cea45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5164a-d215-43c7-90d4-0cae688d6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0c477a-f09e-4137-8c49-77869fdcca9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9091fb-a464-44de-b7da-76c40cea459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ccade8c-c768-4e49-8e9e-8defba98b127}" ma:internalName="TaxCatchAll" ma:showField="CatchAllData" ma:web="fc9091fb-a464-44de-b7da-76c40cea45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ff5164a-d215-43c7-90d4-0cae688d6bc3">
      <Terms xmlns="http://schemas.microsoft.com/office/infopath/2007/PartnerControls"/>
    </lcf76f155ced4ddcb4097134ff3c332f>
    <TaxCatchAll xmlns="fc9091fb-a464-44de-b7da-76c40cea459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90A59F-0437-4C20-941B-B4B640690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5164a-d215-43c7-90d4-0cae688d6bc3"/>
    <ds:schemaRef ds:uri="fc9091fb-a464-44de-b7da-76c40cea4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3020E0-5810-4D31-A306-BF01C2BA4AFF}">
  <ds:schemaRefs>
    <ds:schemaRef ds:uri="http://schemas.microsoft.com/office/2006/metadata/properties"/>
    <ds:schemaRef ds:uri="http://schemas.microsoft.com/office/infopath/2007/PartnerControls"/>
    <ds:schemaRef ds:uri="9ff5164a-d215-43c7-90d4-0cae688d6bc3"/>
    <ds:schemaRef ds:uri="fc9091fb-a464-44de-b7da-76c40cea459e"/>
  </ds:schemaRefs>
</ds:datastoreItem>
</file>

<file path=customXml/itemProps3.xml><?xml version="1.0" encoding="utf-8"?>
<ds:datastoreItem xmlns:ds="http://schemas.openxmlformats.org/officeDocument/2006/customXml" ds:itemID="{9ED6931A-37EF-44BD-89BD-26CD03F9B9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286</Words>
  <Characters>1636</Characters>
  <Application>Microsoft Office Word</Application>
  <DocSecurity>0</DocSecurity>
  <Lines>13</Lines>
  <Paragraphs>3</Paragraphs>
  <ScaleCrop>false</ScaleCrop>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Castro Espinoza, Sobeida Carolina</dc:creator>
  <cp:keywords/>
  <dc:description/>
  <cp:lastModifiedBy>Castro Espinoza, Sobeida Carolina</cp:lastModifiedBy>
  <cp:revision>48</cp:revision>
  <cp:lastPrinted>2026-02-27T21:15:00Z</cp:lastPrinted>
  <dcterms:created xsi:type="dcterms:W3CDTF">2026-02-26T20:28:00Z</dcterms:created>
  <dcterms:modified xsi:type="dcterms:W3CDTF">2026-03-02T21:46:00Z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0x0101003BB707B89307EE4E9698B60C1EEE2FF0</vt:lpwstr>
  </property>
  <property fmtid="{D5CDD505-2E9C-101B-9397-08002B2CF9AE}" pid="3" name="MediaServiceImageTags">
    <vt:lpwstr/>
  </property>
</Properties>
</file>