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97309" w14:textId="716EE81F" w:rsidR="00994FE5" w:rsidRDefault="00994FE5" w:rsidP="00994FE5">
      <w:pPr>
        <w:rPr>
          <w:b/>
          <w:bCs/>
        </w:rPr>
      </w:pPr>
      <w:r w:rsidRPr="00994FE5">
        <w:rPr>
          <w:b/>
          <w:bCs/>
        </w:rPr>
        <w:t xml:space="preserve">Seasonal Trends in Aflatoxin Contamination of Peanut Across Commercial Fields in </w:t>
      </w:r>
      <w:r w:rsidR="003D1BA0">
        <w:rPr>
          <w:b/>
          <w:bCs/>
        </w:rPr>
        <w:t xml:space="preserve">South </w:t>
      </w:r>
      <w:r w:rsidRPr="00994FE5">
        <w:rPr>
          <w:b/>
          <w:bCs/>
        </w:rPr>
        <w:t>Georgia</w:t>
      </w:r>
    </w:p>
    <w:p w14:paraId="483A57F5" w14:textId="415B2078" w:rsidR="00206431" w:rsidRPr="00DB5968" w:rsidRDefault="00206431" w:rsidP="00994FE5">
      <w:pPr>
        <w:rPr>
          <w:vertAlign w:val="superscript"/>
        </w:rPr>
      </w:pPr>
      <w:r w:rsidRPr="00DB5968">
        <w:rPr>
          <w:b/>
          <w:bCs/>
        </w:rPr>
        <w:t>Maktabi, S.</w:t>
      </w:r>
      <w:r w:rsidRPr="00DB5968">
        <w:rPr>
          <w:b/>
          <w:bCs/>
          <w:vertAlign w:val="superscript"/>
        </w:rPr>
        <w:t>1</w:t>
      </w:r>
      <w:r w:rsidRPr="00DB5968">
        <w:rPr>
          <w:b/>
          <w:bCs/>
        </w:rPr>
        <w:t xml:space="preserve">, </w:t>
      </w:r>
      <w:r w:rsidRPr="00DB5968">
        <w:t>Boote, K.J.</w:t>
      </w:r>
      <w:r w:rsidRPr="00DB5968">
        <w:rPr>
          <w:vertAlign w:val="superscript"/>
        </w:rPr>
        <w:t>2</w:t>
      </w:r>
      <w:r w:rsidRPr="00DB5968">
        <w:t>, Fountain, J.</w:t>
      </w:r>
      <w:r w:rsidRPr="00DB5968">
        <w:rPr>
          <w:vertAlign w:val="superscript"/>
        </w:rPr>
        <w:t>3</w:t>
      </w:r>
      <w:r w:rsidRPr="00DB5968">
        <w:t>, Hoogenboom, G.</w:t>
      </w:r>
      <w:r w:rsidRPr="00DB5968">
        <w:rPr>
          <w:vertAlign w:val="superscript"/>
        </w:rPr>
        <w:t>2</w:t>
      </w:r>
      <w:r w:rsidRPr="00DB5968">
        <w:t>, Pilon, C.</w:t>
      </w:r>
      <w:r w:rsidRPr="00DB5968">
        <w:rPr>
          <w:vertAlign w:val="superscript"/>
        </w:rPr>
        <w:t xml:space="preserve"> 1</w:t>
      </w:r>
      <w:r w:rsidRPr="00DB5968">
        <w:t>, Vellidis, G.</w:t>
      </w:r>
      <w:r w:rsidRPr="00DB5968">
        <w:rPr>
          <w:vertAlign w:val="superscript"/>
        </w:rPr>
        <w:t>1</w:t>
      </w:r>
    </w:p>
    <w:p w14:paraId="014D318B" w14:textId="77777777" w:rsidR="00206431" w:rsidRPr="00DB5968" w:rsidRDefault="00206431" w:rsidP="00206431">
      <w:pPr>
        <w:spacing w:line="240" w:lineRule="auto"/>
      </w:pPr>
      <w:r w:rsidRPr="00DB5968">
        <w:rPr>
          <w:vertAlign w:val="superscript"/>
        </w:rPr>
        <w:t>1</w:t>
      </w:r>
      <w:r w:rsidRPr="00DB5968">
        <w:t xml:space="preserve">Institute for Integrative Precision Agriculture, Department of Crop and Soil Sciences, University of Georgia, Tifton, GA. </w:t>
      </w:r>
      <w:r w:rsidRPr="00DB5968">
        <w:rPr>
          <w:vertAlign w:val="superscript"/>
        </w:rPr>
        <w:t>2</w:t>
      </w:r>
      <w:r w:rsidRPr="00DB5968">
        <w:t>Department of Agricultural and Biological Engineering,</w:t>
      </w:r>
      <w:r w:rsidRPr="00DB5968">
        <w:rPr>
          <w:i/>
          <w:iCs/>
        </w:rPr>
        <w:t xml:space="preserve"> </w:t>
      </w:r>
      <w:r w:rsidRPr="00DB5968">
        <w:t xml:space="preserve">University of Florida, Gainesville, FL. </w:t>
      </w:r>
      <w:r w:rsidRPr="00DB5968">
        <w:rPr>
          <w:vertAlign w:val="superscript"/>
        </w:rPr>
        <w:t>3</w:t>
      </w:r>
      <w:r w:rsidRPr="00DB5968">
        <w:t xml:space="preserve"> Department of Plant Pathology, University of Georgia, Griffin, GA.</w:t>
      </w:r>
    </w:p>
    <w:p w14:paraId="68845EBA" w14:textId="6BDB9392" w:rsidR="00994FE5" w:rsidRPr="00994FE5" w:rsidRDefault="00994FE5" w:rsidP="00994FE5">
      <w:pPr>
        <w:spacing w:line="240" w:lineRule="auto"/>
      </w:pPr>
      <w:r w:rsidRPr="00994FE5">
        <w:t>Aflatoxin contamination in peanut (</w:t>
      </w:r>
      <w:r w:rsidRPr="00994FE5">
        <w:rPr>
          <w:i/>
          <w:iCs/>
        </w:rPr>
        <w:t>Arachis hypogaea</w:t>
      </w:r>
      <w:r w:rsidRPr="00994FE5">
        <w:t xml:space="preserve"> L.) remains a major food safety and economic concern in the southeastern United States, particularly under </w:t>
      </w:r>
      <w:proofErr w:type="spellStart"/>
      <w:r w:rsidRPr="00994FE5">
        <w:t>nonirrigated</w:t>
      </w:r>
      <w:proofErr w:type="spellEnd"/>
      <w:r w:rsidRPr="00994FE5">
        <w:t xml:space="preserve"> production systems where environmental stress can increase contamination risk. Although contamination is commonly evaluated at harvest, less is known about how aflatoxin develops during the maturation</w:t>
      </w:r>
      <w:r w:rsidR="00CE5EB7">
        <w:t xml:space="preserve">. </w:t>
      </w:r>
      <w:r w:rsidRPr="00994FE5">
        <w:t xml:space="preserve">The study integrates field observations collected during the 2023 through 2025 growing seasons from 11 </w:t>
      </w:r>
      <w:proofErr w:type="spellStart"/>
      <w:r w:rsidRPr="00994FE5">
        <w:t>nonirrigated</w:t>
      </w:r>
      <w:proofErr w:type="spellEnd"/>
      <w:r w:rsidRPr="00994FE5">
        <w:t xml:space="preserve"> commercial peanut fields in Georgia. Fields were sampled repeatedly during the maturation period, beginning at approximately 80 days after planting (DAP) and continuing through harvest. At each sampling event, peanut pod samples were collected, oven-dried, shelled, and processed prior to aflatoxin quantification by ELISA. The dataset also includes associated field-level and plot-level environmental information, including soil properties, topographic characteristics, and weather conditions</w:t>
      </w:r>
      <w:r>
        <w:t xml:space="preserve">. </w:t>
      </w:r>
      <w:r w:rsidRPr="00994FE5">
        <w:t>The analysis focuses on evaluating general temporal trends in aflatoxin contamination across seasons, fields, and sampling periods, and on assessing the extent of field-to-field variability</w:t>
      </w:r>
      <w:r w:rsidR="00BC5B71">
        <w:t xml:space="preserve">. </w:t>
      </w:r>
      <w:r w:rsidRPr="00994FE5">
        <w:t>Preliminary analyses are being used to examine whether contamination increases consistently during maturation and whether environmental conditions may help explain variation in contamination trajectories among fields and years.</w:t>
      </w:r>
      <w:r>
        <w:t xml:space="preserve"> </w:t>
      </w:r>
      <w:r w:rsidRPr="00994FE5">
        <w:t xml:space="preserve">This work provides a multi-year field-scale perspective on preharvest aflatoxin development in </w:t>
      </w:r>
      <w:proofErr w:type="gramStart"/>
      <w:r w:rsidRPr="00994FE5">
        <w:t>peanut</w:t>
      </w:r>
      <w:proofErr w:type="gramEnd"/>
      <w:r w:rsidRPr="00994FE5">
        <w:t xml:space="preserve"> and contributes to a better understanding of contamination risk during the maturation period under rainfed conditions. The findings may support improved monitoring strategies and future efforts to identify drivers of aflatoxin risk in commercial peanut production systems.</w:t>
      </w:r>
    </w:p>
    <w:p w14:paraId="2B54442D" w14:textId="77777777" w:rsidR="00206431" w:rsidRDefault="00206431"/>
    <w:sectPr w:rsidR="002064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431"/>
    <w:rsid w:val="001D5829"/>
    <w:rsid w:val="00206431"/>
    <w:rsid w:val="003D1BA0"/>
    <w:rsid w:val="00541524"/>
    <w:rsid w:val="00994FE5"/>
    <w:rsid w:val="00BC5B71"/>
    <w:rsid w:val="00CB1961"/>
    <w:rsid w:val="00CE5EB7"/>
    <w:rsid w:val="00D7232C"/>
    <w:rsid w:val="00DB00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0AAB2"/>
  <w15:chartTrackingRefBased/>
  <w15:docId w15:val="{BDEF3A7A-3356-4FE4-8EF5-7F9E689FF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431"/>
  </w:style>
  <w:style w:type="paragraph" w:styleId="Heading1">
    <w:name w:val="heading 1"/>
    <w:basedOn w:val="Normal"/>
    <w:next w:val="Normal"/>
    <w:link w:val="Heading1Char"/>
    <w:uiPriority w:val="9"/>
    <w:qFormat/>
    <w:rsid w:val="002064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64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64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64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64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64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64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64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64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64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64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64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64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64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64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64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64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6431"/>
    <w:rPr>
      <w:rFonts w:eastAsiaTheme="majorEastAsia" w:cstheme="majorBidi"/>
      <w:color w:val="272727" w:themeColor="text1" w:themeTint="D8"/>
    </w:rPr>
  </w:style>
  <w:style w:type="paragraph" w:styleId="Title">
    <w:name w:val="Title"/>
    <w:basedOn w:val="Normal"/>
    <w:next w:val="Normal"/>
    <w:link w:val="TitleChar"/>
    <w:uiPriority w:val="10"/>
    <w:qFormat/>
    <w:rsid w:val="002064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64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64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64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6431"/>
    <w:pPr>
      <w:spacing w:before="160"/>
      <w:jc w:val="center"/>
    </w:pPr>
    <w:rPr>
      <w:i/>
      <w:iCs/>
      <w:color w:val="404040" w:themeColor="text1" w:themeTint="BF"/>
    </w:rPr>
  </w:style>
  <w:style w:type="character" w:customStyle="1" w:styleId="QuoteChar">
    <w:name w:val="Quote Char"/>
    <w:basedOn w:val="DefaultParagraphFont"/>
    <w:link w:val="Quote"/>
    <w:uiPriority w:val="29"/>
    <w:rsid w:val="00206431"/>
    <w:rPr>
      <w:i/>
      <w:iCs/>
      <w:color w:val="404040" w:themeColor="text1" w:themeTint="BF"/>
    </w:rPr>
  </w:style>
  <w:style w:type="paragraph" w:styleId="ListParagraph">
    <w:name w:val="List Paragraph"/>
    <w:basedOn w:val="Normal"/>
    <w:uiPriority w:val="34"/>
    <w:qFormat/>
    <w:rsid w:val="00206431"/>
    <w:pPr>
      <w:ind w:left="720"/>
      <w:contextualSpacing/>
    </w:pPr>
  </w:style>
  <w:style w:type="character" w:styleId="IntenseEmphasis">
    <w:name w:val="Intense Emphasis"/>
    <w:basedOn w:val="DefaultParagraphFont"/>
    <w:uiPriority w:val="21"/>
    <w:qFormat/>
    <w:rsid w:val="00206431"/>
    <w:rPr>
      <w:i/>
      <w:iCs/>
      <w:color w:val="0F4761" w:themeColor="accent1" w:themeShade="BF"/>
    </w:rPr>
  </w:style>
  <w:style w:type="paragraph" w:styleId="IntenseQuote">
    <w:name w:val="Intense Quote"/>
    <w:basedOn w:val="Normal"/>
    <w:next w:val="Normal"/>
    <w:link w:val="IntenseQuoteChar"/>
    <w:uiPriority w:val="30"/>
    <w:qFormat/>
    <w:rsid w:val="002064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6431"/>
    <w:rPr>
      <w:i/>
      <w:iCs/>
      <w:color w:val="0F4761" w:themeColor="accent1" w:themeShade="BF"/>
    </w:rPr>
  </w:style>
  <w:style w:type="character" w:styleId="IntenseReference">
    <w:name w:val="Intense Reference"/>
    <w:basedOn w:val="DefaultParagraphFont"/>
    <w:uiPriority w:val="32"/>
    <w:qFormat/>
    <w:rsid w:val="0020643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293</Words>
  <Characters>1956</Characters>
  <Application>Microsoft Office Word</Application>
  <DocSecurity>0</DocSecurity>
  <Lines>28</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Maktabi</dc:creator>
  <cp:keywords/>
  <dc:description/>
  <cp:lastModifiedBy>Sara Maktabi</cp:lastModifiedBy>
  <cp:revision>3</cp:revision>
  <dcterms:created xsi:type="dcterms:W3CDTF">2026-04-06T01:51:00Z</dcterms:created>
  <dcterms:modified xsi:type="dcterms:W3CDTF">2026-04-06T01:51:00Z</dcterms:modified>
</cp:coreProperties>
</file>