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448B0070" w14:textId="3800B33B" w:rsidR="00B930C1" w:rsidRPr="00A574C8" w:rsidRDefault="00B930C1" w:rsidP="00C657DB">
      <w:pPr>
        <w:spacing w:after="120" w:line="240" w:lineRule="auto"/>
        <w:rPr>
          <w:b/>
          <w:bCs/>
        </w:rPr>
      </w:pPr>
      <w:r w:rsidRPr="00A574C8">
        <w:rPr>
          <w:b/>
          <w:bCs/>
        </w:rPr>
        <w:t xml:space="preserve">A </w:t>
      </w:r>
      <w:r w:rsidR="00FA110E">
        <w:rPr>
          <w:b/>
          <w:bCs/>
        </w:rPr>
        <w:t>Sustainable Peanut-Cotton Cropping System Promotes Greater Nematode Biodiversity up to 120 cm Deep in the Soil Profile</w:t>
      </w:r>
    </w:p>
    <w:p w14:paraId="239C9711" w14:textId="049662FF" w:rsidR="00B930C1" w:rsidRPr="00B930C1" w:rsidRDefault="00FA110E" w:rsidP="00C657DB">
      <w:pPr>
        <w:spacing w:after="120" w:line="240" w:lineRule="auto"/>
      </w:pPr>
      <w:r>
        <w:rPr>
          <w:b/>
          <w:bCs/>
        </w:rPr>
        <w:t>SCHUMACHER</w:t>
      </w:r>
      <w:r w:rsidR="00A574C8" w:rsidRPr="00A574C8">
        <w:rPr>
          <w:b/>
          <w:bCs/>
        </w:rPr>
        <w:t xml:space="preserve">, </w:t>
      </w:r>
      <w:r>
        <w:rPr>
          <w:b/>
          <w:bCs/>
        </w:rPr>
        <w:t>L</w:t>
      </w:r>
      <w:r w:rsidR="00A574C8" w:rsidRPr="00A574C8">
        <w:rPr>
          <w:b/>
          <w:bCs/>
        </w:rPr>
        <w:t>.</w:t>
      </w:r>
      <w:r>
        <w:rPr>
          <w:b/>
          <w:bCs/>
        </w:rPr>
        <w:t>A</w:t>
      </w:r>
      <w:r w:rsidR="00A574C8" w:rsidRPr="00A574C8">
        <w:rPr>
          <w:b/>
          <w:bCs/>
        </w:rPr>
        <w:t>.</w:t>
      </w:r>
      <w:r w:rsidR="00B930C1" w:rsidRPr="00B930C1">
        <w:rPr>
          <w:vertAlign w:val="superscript"/>
        </w:rPr>
        <w:t>1</w:t>
      </w:r>
      <w:r w:rsidR="00B930C1" w:rsidRPr="00B930C1">
        <w:t xml:space="preserve">, </w:t>
      </w:r>
      <w:r>
        <w:t>Liao</w:t>
      </w:r>
      <w:r w:rsidR="00B93C7A">
        <w:t>,</w:t>
      </w:r>
      <w:r w:rsidR="00B930C1" w:rsidRPr="00B930C1">
        <w:t xml:space="preserve"> </w:t>
      </w:r>
      <w:r>
        <w:t>H-L</w:t>
      </w:r>
      <w:r w:rsidR="00B930C1">
        <w:t>.</w:t>
      </w:r>
      <w:r>
        <w:rPr>
          <w:vertAlign w:val="superscript"/>
        </w:rPr>
        <w:t>2</w:t>
      </w:r>
      <w:r w:rsidR="00B930C1" w:rsidRPr="00B930C1">
        <w:t xml:space="preserve">, </w:t>
      </w:r>
      <w:r>
        <w:t>Small</w:t>
      </w:r>
      <w:r w:rsidR="00B93C7A">
        <w:t>,</w:t>
      </w:r>
      <w:r w:rsidR="00B930C1" w:rsidRPr="00B930C1">
        <w:t xml:space="preserve"> </w:t>
      </w:r>
      <w:r>
        <w:t>I</w:t>
      </w:r>
      <w:r w:rsidR="00B930C1">
        <w:t>.</w:t>
      </w:r>
      <w:r>
        <w:t>M</w:t>
      </w:r>
      <w:r w:rsidR="00B930C1">
        <w:t>.</w:t>
      </w:r>
      <w:r w:rsidR="00B930C1" w:rsidRPr="00B930C1">
        <w:rPr>
          <w:vertAlign w:val="superscript"/>
        </w:rPr>
        <w:t>3</w:t>
      </w:r>
      <w:r w:rsidR="00B930C1" w:rsidRPr="00B930C1">
        <w:t xml:space="preserve">, </w:t>
      </w:r>
      <w:r>
        <w:t>Grabau</w:t>
      </w:r>
      <w:r w:rsidR="00B93C7A">
        <w:t>,</w:t>
      </w:r>
      <w:r w:rsidR="00B930C1" w:rsidRPr="00B930C1">
        <w:t xml:space="preserve"> </w:t>
      </w:r>
      <w:r>
        <w:t>Z</w:t>
      </w:r>
      <w:r w:rsidR="00B930C1">
        <w:t>.</w:t>
      </w:r>
      <w:r>
        <w:t>J</w:t>
      </w:r>
      <w:r w:rsidR="00C67BC2">
        <w:t>.</w:t>
      </w:r>
      <w:r w:rsidR="00B930C1" w:rsidRPr="00B930C1">
        <w:rPr>
          <w:vertAlign w:val="superscript"/>
        </w:rPr>
        <w:t>4</w:t>
      </w:r>
    </w:p>
    <w:p w14:paraId="204F4682" w14:textId="35E19AB5" w:rsidR="00B930C1" w:rsidRPr="00FA110E" w:rsidRDefault="00B930C1" w:rsidP="00C657DB">
      <w:pPr>
        <w:spacing w:after="120" w:line="240" w:lineRule="auto"/>
        <w:rPr>
          <w:rFonts w:cs="Arial"/>
          <w:bCs/>
        </w:rPr>
      </w:pPr>
      <w:r w:rsidRPr="00B930C1">
        <w:rPr>
          <w:vertAlign w:val="superscript"/>
        </w:rPr>
        <w:t>1</w:t>
      </w:r>
      <w:r w:rsidR="00FA110E" w:rsidRPr="00FA110E">
        <w:rPr>
          <w:rFonts w:cs="Arial"/>
          <w:bCs/>
        </w:rPr>
        <w:t xml:space="preserve"> </w:t>
      </w:r>
      <w:r w:rsidR="00FA110E" w:rsidRPr="006E4343">
        <w:rPr>
          <w:rFonts w:cs="Arial"/>
          <w:bCs/>
        </w:rPr>
        <w:t>USDA-ARS, Crop Genetics and Breeding Research, Tifton, GA</w:t>
      </w:r>
      <w:r w:rsidR="00FA110E">
        <w:rPr>
          <w:rFonts w:cs="Arial"/>
          <w:bCs/>
        </w:rPr>
        <w:t>.</w:t>
      </w:r>
      <w:r w:rsidRPr="00B930C1">
        <w:rPr>
          <w:vertAlign w:val="superscript"/>
        </w:rPr>
        <w:t>2</w:t>
      </w:r>
      <w:r w:rsidR="00FA110E">
        <w:t>Soil, Water, and Ecosystem Sciences Department</w:t>
      </w:r>
      <w:r w:rsidRPr="00B930C1">
        <w:t xml:space="preserve">, University of </w:t>
      </w:r>
      <w:r w:rsidR="00FA110E">
        <w:t>Florida</w:t>
      </w:r>
      <w:r w:rsidRPr="00B930C1">
        <w:t xml:space="preserve">, </w:t>
      </w:r>
      <w:r w:rsidR="00FA110E">
        <w:t>Gainesville</w:t>
      </w:r>
      <w:r w:rsidRPr="00B930C1">
        <w:t xml:space="preserve">, </w:t>
      </w:r>
      <w:r w:rsidR="00FA110E">
        <w:t>FL</w:t>
      </w:r>
      <w:r w:rsidRPr="00B930C1">
        <w:t xml:space="preserve">. </w:t>
      </w:r>
      <w:r w:rsidRPr="00B930C1">
        <w:rPr>
          <w:vertAlign w:val="superscript"/>
        </w:rPr>
        <w:t>3</w:t>
      </w:r>
      <w:r w:rsidR="00FA110E">
        <w:t>North Florida Research and Education Center, University of Florida, Quincy, FL</w:t>
      </w:r>
      <w:r w:rsidR="00B127C7">
        <w:t>.</w:t>
      </w:r>
      <w:r w:rsidRPr="00B930C1">
        <w:t xml:space="preserve"> </w:t>
      </w:r>
      <w:r w:rsidRPr="00B930C1">
        <w:rPr>
          <w:vertAlign w:val="superscript"/>
        </w:rPr>
        <w:t>4</w:t>
      </w:r>
      <w:r w:rsidR="00FA110E">
        <w:t>Entomology and Nematology Department</w:t>
      </w:r>
      <w:r w:rsidRPr="00B930C1">
        <w:t xml:space="preserve">, University of </w:t>
      </w:r>
      <w:r w:rsidR="00FA110E">
        <w:t>Florida</w:t>
      </w:r>
      <w:r w:rsidRPr="00B930C1">
        <w:t xml:space="preserve">, </w:t>
      </w:r>
      <w:r w:rsidR="00FA110E">
        <w:t>Gainesville, FL</w:t>
      </w:r>
      <w:r w:rsidR="00B127C7">
        <w:t>.</w:t>
      </w:r>
    </w:p>
    <w:p w14:paraId="33C2E782" w14:textId="4CC826B4" w:rsidR="00FA110E" w:rsidRPr="00FA110E" w:rsidRDefault="00325C7D" w:rsidP="00FA110E">
      <w:pPr>
        <w:spacing w:after="120" w:line="240" w:lineRule="auto"/>
        <w:rPr>
          <w:lang w:val="en"/>
        </w:rPr>
      </w:pPr>
      <w:r>
        <w:rPr>
          <w:lang w:val="en"/>
        </w:rPr>
        <w:t>A</w:t>
      </w:r>
      <w:r w:rsidR="00FA110E" w:rsidRPr="00FA110E">
        <w:rPr>
          <w:lang w:val="en"/>
        </w:rPr>
        <w:t xml:space="preserve"> sustainable rotation</w:t>
      </w:r>
      <w:r>
        <w:rPr>
          <w:lang w:val="en"/>
        </w:rPr>
        <w:t xml:space="preserve"> </w:t>
      </w:r>
      <w:r w:rsidR="00FA110E" w:rsidRPr="00FA110E">
        <w:rPr>
          <w:lang w:val="en"/>
        </w:rPr>
        <w:t>incorporates two years of sod (</w:t>
      </w:r>
      <w:r w:rsidR="00FA110E" w:rsidRPr="00FA110E">
        <w:rPr>
          <w:i/>
          <w:iCs/>
          <w:lang w:val="en"/>
        </w:rPr>
        <w:t>Paspalum notatum</w:t>
      </w:r>
      <w:r w:rsidR="00FA110E" w:rsidRPr="00FA110E">
        <w:rPr>
          <w:lang w:val="en"/>
        </w:rPr>
        <w:t>) instead of a narrow conventional peanut (</w:t>
      </w:r>
      <w:r w:rsidR="00FA110E" w:rsidRPr="00FA110E">
        <w:rPr>
          <w:i/>
          <w:iCs/>
          <w:lang w:val="en"/>
        </w:rPr>
        <w:t>Arachis hypogaea</w:t>
      </w:r>
      <w:r w:rsidR="00FA110E" w:rsidRPr="00FA110E">
        <w:rPr>
          <w:lang w:val="en"/>
        </w:rPr>
        <w:t>) and cotton (</w:t>
      </w:r>
      <w:r w:rsidR="00FA110E" w:rsidRPr="00FA110E">
        <w:rPr>
          <w:i/>
          <w:iCs/>
          <w:lang w:val="en"/>
        </w:rPr>
        <w:t>Gossypium hirsutum</w:t>
      </w:r>
      <w:r w:rsidR="00FA110E" w:rsidRPr="00FA110E">
        <w:rPr>
          <w:lang w:val="en"/>
        </w:rPr>
        <w:t>) rotation. Sod-based rotation manages pathogens, but its effects on free-living nematodes, ecological indices, and biodiversity, which are valued soil health indicators, are poorly understood. Our study aimed to investigate how these cropping systems, along with irrigation and depth, affected fungivores, bacterivores, omnivores, predators; maturity, enrichment, channel, and structure indices; and Hills N1 diversity. Soil samples were collected to a depth of 120 cm before planting, after harvest, and in the winter of 2017-2018 and 2018-19 using a hydraulic probe and nematodes extracted from 30 cm-sections. There were little to no significant irrigation effects on any of the variables (</w:t>
      </w:r>
      <w:r w:rsidR="00FA110E" w:rsidRPr="00FA110E">
        <w:rPr>
          <w:i/>
          <w:iCs/>
          <w:lang w:val="en"/>
        </w:rPr>
        <w:t>P</w:t>
      </w:r>
      <w:r w:rsidR="00FA110E" w:rsidRPr="00FA110E">
        <w:rPr>
          <w:lang w:val="en"/>
        </w:rPr>
        <w:t xml:space="preserve">&gt;0.05). The greatest population densities of omnivores were observed in the conventional rotation. Conversely, bacterivores, fungivores, and Hills N1 diversity were greatest in the sod-based rotation. A stepwise decrease in nematode population density or diversity occurred as soil depth increased, but this trend did not apply to ecological indices or omnivore population density. Hills N1 diversity was greater in the sod-based than conventional rotation at all depths. Significant crop effects on ecological indices were limited to individual crop phases rather than overall cropping system. For instance, second-year conventional cotton typically exhibited greater values of the maturity index than other crop phases. Overall, nematode population densities varied by cropping system and depth, with the greatest population densities (except for omnivores) present from 0 to 30 cm deep in the soil profile. </w:t>
      </w:r>
    </w:p>
    <w:p w14:paraId="2026119A" w14:textId="6621A4FA" w:rsidR="007E7874" w:rsidRDefault="007E7874" w:rsidP="00FA110E">
      <w:pPr>
        <w:spacing w:after="120" w:line="240" w:lineRule="auto"/>
      </w:pPr>
    </w:p>
    <w:sectPr w:rsidR="007E7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102DA0"/>
    <w:rsid w:val="001611FA"/>
    <w:rsid w:val="003108A3"/>
    <w:rsid w:val="00325C7D"/>
    <w:rsid w:val="003E1514"/>
    <w:rsid w:val="00444BA5"/>
    <w:rsid w:val="0049647E"/>
    <w:rsid w:val="004A436B"/>
    <w:rsid w:val="00503E86"/>
    <w:rsid w:val="0051160B"/>
    <w:rsid w:val="00515F4C"/>
    <w:rsid w:val="00527D8D"/>
    <w:rsid w:val="00544984"/>
    <w:rsid w:val="005A274C"/>
    <w:rsid w:val="00611C8B"/>
    <w:rsid w:val="006A4F08"/>
    <w:rsid w:val="0071339C"/>
    <w:rsid w:val="007B441C"/>
    <w:rsid w:val="007E7874"/>
    <w:rsid w:val="00846F4F"/>
    <w:rsid w:val="00896663"/>
    <w:rsid w:val="00971F28"/>
    <w:rsid w:val="00A574C8"/>
    <w:rsid w:val="00B127C7"/>
    <w:rsid w:val="00B930C1"/>
    <w:rsid w:val="00B93C7A"/>
    <w:rsid w:val="00C657DB"/>
    <w:rsid w:val="00C67BC2"/>
    <w:rsid w:val="00D73DAB"/>
    <w:rsid w:val="00E34D39"/>
    <w:rsid w:val="00E817B4"/>
    <w:rsid w:val="00EE7D2A"/>
    <w:rsid w:val="00F2651A"/>
    <w:rsid w:val="00FA110E"/>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323</Words>
  <Characters>1938</Characters>
  <Application>Microsoft Office Word</Application>
  <DocSecurity>0</DocSecurity>
  <Lines>29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Schumacher, Lesley - REE-ARS</cp:lastModifiedBy>
  <cp:revision>4</cp:revision>
  <dcterms:created xsi:type="dcterms:W3CDTF">2026-03-06T16:37:00Z</dcterms:created>
  <dcterms:modified xsi:type="dcterms:W3CDTF">2026-03-30T14:51:00Z</dcterms:modified>
</cp:coreProperties>
</file>