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72E04" w14:textId="7A8F68E0" w:rsidR="00E65DB9" w:rsidRPr="006076A7" w:rsidRDefault="00EE141C" w:rsidP="008246DC">
      <w:pPr>
        <w:spacing w:line="240" w:lineRule="auto"/>
        <w:jc w:val="center"/>
        <w:rPr>
          <w:rFonts w:cs="Times New Roman"/>
          <w:b/>
          <w:bCs/>
          <w:sz w:val="24"/>
          <w:szCs w:val="24"/>
        </w:rPr>
      </w:pPr>
      <w:r w:rsidRPr="006076A7">
        <w:rPr>
          <w:rFonts w:cs="Times New Roman"/>
          <w:b/>
          <w:bCs/>
          <w:sz w:val="24"/>
          <w:szCs w:val="24"/>
        </w:rPr>
        <w:t xml:space="preserve">Genetic </w:t>
      </w:r>
      <w:r w:rsidR="002A6E47" w:rsidRPr="006076A7">
        <w:rPr>
          <w:rFonts w:cs="Times New Roman"/>
          <w:b/>
          <w:bCs/>
          <w:sz w:val="24"/>
          <w:szCs w:val="24"/>
        </w:rPr>
        <w:t>Manipulation</w:t>
      </w:r>
      <w:r w:rsidR="00E65DB9" w:rsidRPr="006076A7">
        <w:rPr>
          <w:rFonts w:cs="Times New Roman"/>
          <w:b/>
          <w:bCs/>
          <w:sz w:val="24"/>
          <w:szCs w:val="24"/>
        </w:rPr>
        <w:t xml:space="preserve"> of Peanut</w:t>
      </w:r>
      <w:r w:rsidR="009A05B4" w:rsidRPr="006076A7">
        <w:rPr>
          <w:rFonts w:cs="Times New Roman"/>
          <w:b/>
          <w:bCs/>
          <w:sz w:val="24"/>
          <w:szCs w:val="24"/>
        </w:rPr>
        <w:t xml:space="preserve"> </w:t>
      </w:r>
      <w:r w:rsidR="00E65DB9" w:rsidRPr="006076A7">
        <w:rPr>
          <w:rFonts w:cs="Times New Roman"/>
          <w:b/>
          <w:bCs/>
          <w:sz w:val="24"/>
          <w:szCs w:val="24"/>
        </w:rPr>
        <w:t xml:space="preserve">Catalase Gene </w:t>
      </w:r>
      <w:r w:rsidR="002A6E47" w:rsidRPr="006076A7">
        <w:rPr>
          <w:rFonts w:cs="Times New Roman"/>
          <w:b/>
          <w:bCs/>
          <w:sz w:val="24"/>
          <w:szCs w:val="24"/>
        </w:rPr>
        <w:t>Expression</w:t>
      </w:r>
      <w:r w:rsidR="00BA0BB3" w:rsidRPr="006076A7">
        <w:rPr>
          <w:rFonts w:cs="Times New Roman"/>
          <w:b/>
          <w:bCs/>
          <w:sz w:val="24"/>
          <w:szCs w:val="24"/>
        </w:rPr>
        <w:t xml:space="preserve"> to Enhance Drought Tolerance and Mitigate</w:t>
      </w:r>
      <w:r w:rsidR="002A6E47" w:rsidRPr="006076A7">
        <w:rPr>
          <w:rFonts w:cs="Times New Roman"/>
          <w:b/>
          <w:bCs/>
          <w:sz w:val="24"/>
          <w:szCs w:val="24"/>
        </w:rPr>
        <w:t xml:space="preserve"> </w:t>
      </w:r>
      <w:r w:rsidR="00BA0BB3" w:rsidRPr="006076A7">
        <w:rPr>
          <w:rFonts w:cs="Times New Roman"/>
          <w:b/>
          <w:bCs/>
          <w:sz w:val="24"/>
          <w:szCs w:val="24"/>
        </w:rPr>
        <w:t>Aflatoxin Contamination</w:t>
      </w:r>
      <w:r w:rsidR="00E65DB9" w:rsidRPr="006076A7">
        <w:rPr>
          <w:rFonts w:cs="Times New Roman"/>
          <w:b/>
          <w:bCs/>
          <w:sz w:val="24"/>
          <w:szCs w:val="24"/>
        </w:rPr>
        <w:t xml:space="preserve"> </w:t>
      </w:r>
    </w:p>
    <w:p w14:paraId="1DFD0CF9" w14:textId="3BEB95FD" w:rsidR="00E65DB9" w:rsidRPr="006076A7" w:rsidRDefault="00E65DB9" w:rsidP="008246DC">
      <w:pPr>
        <w:spacing w:line="240" w:lineRule="auto"/>
        <w:jc w:val="center"/>
        <w:rPr>
          <w:rFonts w:cs="Times New Roman"/>
          <w:sz w:val="24"/>
          <w:szCs w:val="24"/>
        </w:rPr>
      </w:pPr>
      <w:r w:rsidRPr="006076A7">
        <w:rPr>
          <w:rFonts w:cs="Times New Roman"/>
          <w:b/>
          <w:bCs/>
          <w:sz w:val="24"/>
          <w:szCs w:val="24"/>
        </w:rPr>
        <w:t>K</w:t>
      </w:r>
      <w:r w:rsidR="000E1E5D" w:rsidRPr="006076A7">
        <w:rPr>
          <w:rFonts w:cs="Times New Roman"/>
          <w:b/>
          <w:bCs/>
          <w:sz w:val="24"/>
          <w:szCs w:val="24"/>
        </w:rPr>
        <w:t>HAREL</w:t>
      </w:r>
      <w:r w:rsidR="00E83D36" w:rsidRPr="006076A7">
        <w:rPr>
          <w:rFonts w:cs="Times New Roman"/>
          <w:b/>
          <w:bCs/>
          <w:sz w:val="24"/>
          <w:szCs w:val="24"/>
        </w:rPr>
        <w:t>,</w:t>
      </w:r>
      <w:r w:rsidR="000E1E5D" w:rsidRPr="006076A7">
        <w:rPr>
          <w:rFonts w:cs="Times New Roman"/>
          <w:b/>
          <w:bCs/>
          <w:sz w:val="24"/>
          <w:szCs w:val="24"/>
        </w:rPr>
        <w:t xml:space="preserve"> P.</w:t>
      </w:r>
      <w:r w:rsidR="00E04A84" w:rsidRPr="006076A7">
        <w:rPr>
          <w:rFonts w:cs="Times New Roman"/>
          <w:sz w:val="24"/>
          <w:szCs w:val="24"/>
          <w:vertAlign w:val="superscript"/>
        </w:rPr>
        <w:t>1</w:t>
      </w:r>
      <w:r w:rsidRPr="006076A7">
        <w:rPr>
          <w:rFonts w:cs="Times New Roman"/>
          <w:sz w:val="24"/>
          <w:szCs w:val="24"/>
        </w:rPr>
        <w:t xml:space="preserve">, </w:t>
      </w:r>
      <w:r w:rsidR="00B1775D" w:rsidRPr="006076A7">
        <w:rPr>
          <w:rFonts w:cs="Times New Roman"/>
          <w:sz w:val="24"/>
          <w:szCs w:val="24"/>
        </w:rPr>
        <w:t>Fountain</w:t>
      </w:r>
      <w:r w:rsidR="00DC748A" w:rsidRPr="006076A7">
        <w:rPr>
          <w:rFonts w:cs="Times New Roman"/>
          <w:sz w:val="24"/>
          <w:szCs w:val="24"/>
        </w:rPr>
        <w:t>,</w:t>
      </w:r>
      <w:r w:rsidR="004F3EFC" w:rsidRPr="006076A7">
        <w:rPr>
          <w:rFonts w:cs="Times New Roman"/>
          <w:sz w:val="24"/>
          <w:szCs w:val="24"/>
        </w:rPr>
        <w:t xml:space="preserve"> </w:t>
      </w:r>
      <w:r w:rsidR="00DC748A" w:rsidRPr="006076A7">
        <w:rPr>
          <w:rFonts w:cs="Times New Roman"/>
          <w:sz w:val="24"/>
          <w:szCs w:val="24"/>
        </w:rPr>
        <w:t>J.C.</w:t>
      </w:r>
      <w:r w:rsidR="00DC748A" w:rsidRPr="006076A7">
        <w:rPr>
          <w:rFonts w:cs="Times New Roman"/>
          <w:sz w:val="24"/>
          <w:szCs w:val="24"/>
          <w:vertAlign w:val="superscript"/>
        </w:rPr>
        <w:t>2</w:t>
      </w:r>
      <w:r w:rsidR="00DC748A" w:rsidRPr="006076A7">
        <w:rPr>
          <w:rFonts w:cs="Times New Roman"/>
          <w:sz w:val="24"/>
          <w:szCs w:val="24"/>
        </w:rPr>
        <w:t xml:space="preserve">, </w:t>
      </w:r>
      <w:r w:rsidR="00F93B6D" w:rsidRPr="006076A7">
        <w:rPr>
          <w:rFonts w:cs="Times New Roman"/>
          <w:sz w:val="24"/>
          <w:szCs w:val="24"/>
        </w:rPr>
        <w:t>Chu, Y.</w:t>
      </w:r>
      <w:r w:rsidR="00F93B6D" w:rsidRPr="006076A7">
        <w:rPr>
          <w:rFonts w:cs="Times New Roman"/>
          <w:sz w:val="24"/>
          <w:szCs w:val="24"/>
          <w:vertAlign w:val="superscript"/>
        </w:rPr>
        <w:t>1,3</w:t>
      </w:r>
      <w:r w:rsidR="00F93B6D" w:rsidRPr="006076A7">
        <w:rPr>
          <w:rFonts w:cs="Times New Roman"/>
          <w:sz w:val="24"/>
          <w:szCs w:val="24"/>
        </w:rPr>
        <w:t xml:space="preserve">, </w:t>
      </w:r>
      <w:r w:rsidR="00B1775D" w:rsidRPr="006076A7">
        <w:rPr>
          <w:rFonts w:cs="Times New Roman"/>
          <w:sz w:val="24"/>
          <w:szCs w:val="24"/>
        </w:rPr>
        <w:t>Conner</w:t>
      </w:r>
      <w:r w:rsidR="00DC748A" w:rsidRPr="006076A7">
        <w:rPr>
          <w:rFonts w:cs="Times New Roman"/>
          <w:sz w:val="24"/>
          <w:szCs w:val="24"/>
        </w:rPr>
        <w:t>,</w:t>
      </w:r>
      <w:r w:rsidR="004F3EFC" w:rsidRPr="006076A7">
        <w:rPr>
          <w:rFonts w:cs="Times New Roman"/>
          <w:sz w:val="24"/>
          <w:szCs w:val="24"/>
        </w:rPr>
        <w:t xml:space="preserve"> </w:t>
      </w:r>
      <w:r w:rsidR="00DC748A" w:rsidRPr="006076A7">
        <w:rPr>
          <w:rFonts w:cs="Times New Roman"/>
          <w:sz w:val="24"/>
          <w:szCs w:val="24"/>
        </w:rPr>
        <w:t>J.</w:t>
      </w:r>
      <w:r w:rsidR="00DC748A" w:rsidRPr="006076A7">
        <w:rPr>
          <w:rFonts w:cs="Times New Roman"/>
          <w:sz w:val="24"/>
          <w:szCs w:val="24"/>
          <w:vertAlign w:val="superscript"/>
        </w:rPr>
        <w:t>1,3</w:t>
      </w:r>
      <w:r w:rsidR="00DC748A" w:rsidRPr="006076A7">
        <w:rPr>
          <w:rFonts w:cs="Times New Roman"/>
          <w:sz w:val="24"/>
          <w:szCs w:val="24"/>
        </w:rPr>
        <w:t>,</w:t>
      </w:r>
      <w:r w:rsidR="002168F7" w:rsidRPr="006076A7">
        <w:rPr>
          <w:rFonts w:cs="Times New Roman"/>
          <w:sz w:val="24"/>
          <w:szCs w:val="24"/>
        </w:rPr>
        <w:t xml:space="preserve"> Biswal</w:t>
      </w:r>
      <w:r w:rsidR="00DC748A" w:rsidRPr="006076A7">
        <w:rPr>
          <w:rFonts w:cs="Times New Roman"/>
          <w:sz w:val="24"/>
          <w:szCs w:val="24"/>
        </w:rPr>
        <w:t>,</w:t>
      </w:r>
      <w:r w:rsidR="004F3EFC" w:rsidRPr="006076A7">
        <w:rPr>
          <w:rFonts w:cs="Times New Roman"/>
          <w:sz w:val="24"/>
          <w:szCs w:val="24"/>
        </w:rPr>
        <w:t xml:space="preserve"> </w:t>
      </w:r>
      <w:r w:rsidR="00DC748A" w:rsidRPr="006076A7">
        <w:rPr>
          <w:rFonts w:cs="Times New Roman"/>
          <w:sz w:val="24"/>
          <w:szCs w:val="24"/>
        </w:rPr>
        <w:t>A.</w:t>
      </w:r>
      <w:r w:rsidR="00DC748A" w:rsidRPr="006076A7">
        <w:rPr>
          <w:rFonts w:cs="Times New Roman"/>
          <w:sz w:val="24"/>
          <w:szCs w:val="24"/>
          <w:vertAlign w:val="superscript"/>
        </w:rPr>
        <w:t>1,3</w:t>
      </w:r>
      <w:r w:rsidR="00DC748A" w:rsidRPr="006076A7">
        <w:rPr>
          <w:rFonts w:cs="Times New Roman"/>
          <w:sz w:val="24"/>
          <w:szCs w:val="24"/>
        </w:rPr>
        <w:t xml:space="preserve">, </w:t>
      </w:r>
      <w:r w:rsidR="002168F7" w:rsidRPr="006076A7">
        <w:rPr>
          <w:rFonts w:cs="Times New Roman"/>
          <w:sz w:val="24"/>
          <w:szCs w:val="24"/>
        </w:rPr>
        <w:t>Holbrook</w:t>
      </w:r>
      <w:r w:rsidR="00DC748A" w:rsidRPr="006076A7">
        <w:rPr>
          <w:rFonts w:cs="Times New Roman"/>
          <w:sz w:val="24"/>
          <w:szCs w:val="24"/>
        </w:rPr>
        <w:t>,</w:t>
      </w:r>
      <w:r w:rsidR="004F3EFC" w:rsidRPr="006076A7">
        <w:rPr>
          <w:rFonts w:cs="Times New Roman"/>
          <w:sz w:val="24"/>
          <w:szCs w:val="24"/>
        </w:rPr>
        <w:t xml:space="preserve"> </w:t>
      </w:r>
      <w:r w:rsidR="00DC748A" w:rsidRPr="006076A7">
        <w:rPr>
          <w:rFonts w:cs="Times New Roman"/>
          <w:sz w:val="24"/>
          <w:szCs w:val="24"/>
        </w:rPr>
        <w:t>C.C.</w:t>
      </w:r>
      <w:r w:rsidR="00DC748A" w:rsidRPr="006076A7">
        <w:rPr>
          <w:rFonts w:cs="Times New Roman"/>
          <w:sz w:val="24"/>
          <w:szCs w:val="24"/>
          <w:vertAlign w:val="superscript"/>
        </w:rPr>
        <w:t>4</w:t>
      </w:r>
      <w:r w:rsidR="00DC748A" w:rsidRPr="006076A7">
        <w:rPr>
          <w:rFonts w:cs="Times New Roman"/>
          <w:sz w:val="24"/>
          <w:szCs w:val="24"/>
        </w:rPr>
        <w:t xml:space="preserve">, </w:t>
      </w:r>
      <w:r w:rsidR="002168F7" w:rsidRPr="006076A7">
        <w:rPr>
          <w:rFonts w:cs="Times New Roman"/>
          <w:sz w:val="24"/>
          <w:szCs w:val="24"/>
        </w:rPr>
        <w:t>Ozias-Akins</w:t>
      </w:r>
      <w:r w:rsidR="00DC748A" w:rsidRPr="006076A7">
        <w:rPr>
          <w:rFonts w:cs="Times New Roman"/>
          <w:sz w:val="24"/>
          <w:szCs w:val="24"/>
        </w:rPr>
        <w:t xml:space="preserve">, </w:t>
      </w:r>
      <w:r w:rsidR="00D2470E" w:rsidRPr="006076A7">
        <w:rPr>
          <w:rFonts w:cs="Times New Roman"/>
          <w:sz w:val="24"/>
          <w:szCs w:val="24"/>
        </w:rPr>
        <w:t>P.</w:t>
      </w:r>
      <w:r w:rsidRPr="006076A7">
        <w:rPr>
          <w:rFonts w:cs="Times New Roman"/>
          <w:sz w:val="24"/>
          <w:szCs w:val="24"/>
          <w:vertAlign w:val="superscript"/>
        </w:rPr>
        <w:t>1</w:t>
      </w:r>
      <w:r w:rsidR="00CA6692" w:rsidRPr="006076A7">
        <w:rPr>
          <w:rFonts w:cs="Times New Roman"/>
          <w:sz w:val="24"/>
          <w:szCs w:val="24"/>
          <w:vertAlign w:val="superscript"/>
        </w:rPr>
        <w:t>,3</w:t>
      </w:r>
    </w:p>
    <w:p w14:paraId="43BFAF8E" w14:textId="2B09EA86" w:rsidR="00F82FC4" w:rsidRPr="006076A7" w:rsidRDefault="0004720F" w:rsidP="008246DC">
      <w:pPr>
        <w:spacing w:after="0" w:line="240" w:lineRule="auto"/>
        <w:rPr>
          <w:rFonts w:eastAsia="Times New Roman" w:cs="Times New Roman"/>
          <w:sz w:val="24"/>
          <w:szCs w:val="24"/>
        </w:rPr>
      </w:pPr>
      <w:r w:rsidRPr="006076A7">
        <w:rPr>
          <w:rFonts w:eastAsia="Times New Roman" w:cs="Times New Roman"/>
          <w:sz w:val="24"/>
          <w:szCs w:val="24"/>
          <w:vertAlign w:val="superscript"/>
        </w:rPr>
        <w:t>1</w:t>
      </w:r>
      <w:r w:rsidR="00075331" w:rsidRPr="006076A7">
        <w:rPr>
          <w:rFonts w:eastAsia="Times New Roman" w:cs="Times New Roman"/>
          <w:sz w:val="24"/>
          <w:szCs w:val="24"/>
        </w:rPr>
        <w:t>Institute of Plant Breeding, Genetics and Genomics, University of Georgia,</w:t>
      </w:r>
      <w:r w:rsidR="00610621" w:rsidRPr="006076A7">
        <w:rPr>
          <w:rFonts w:eastAsia="Times New Roman" w:cs="Times New Roman"/>
          <w:sz w:val="24"/>
          <w:szCs w:val="24"/>
        </w:rPr>
        <w:t xml:space="preserve"> Tifton</w:t>
      </w:r>
      <w:r w:rsidR="00075331" w:rsidRPr="006076A7">
        <w:rPr>
          <w:rFonts w:eastAsia="Times New Roman" w:cs="Times New Roman"/>
          <w:sz w:val="24"/>
          <w:szCs w:val="24"/>
        </w:rPr>
        <w:t>, GA, USA</w:t>
      </w:r>
      <w:r w:rsidR="00BD448F" w:rsidRPr="006076A7">
        <w:rPr>
          <w:rFonts w:eastAsia="Times New Roman" w:cs="Times New Roman"/>
          <w:sz w:val="24"/>
          <w:szCs w:val="24"/>
        </w:rPr>
        <w:t xml:space="preserve">. </w:t>
      </w:r>
      <w:r w:rsidR="00CA6692" w:rsidRPr="006076A7">
        <w:rPr>
          <w:rFonts w:eastAsia="Times New Roman" w:cs="Times New Roman"/>
          <w:sz w:val="24"/>
          <w:szCs w:val="24"/>
          <w:vertAlign w:val="superscript"/>
        </w:rPr>
        <w:t>2</w:t>
      </w:r>
      <w:r w:rsidR="00CA6692" w:rsidRPr="006076A7">
        <w:rPr>
          <w:rFonts w:eastAsia="Times New Roman" w:cs="Times New Roman"/>
          <w:sz w:val="24"/>
          <w:szCs w:val="24"/>
        </w:rPr>
        <w:t>Department of Plant Pathology, University of Georgia, Griffin, GA, USA</w:t>
      </w:r>
      <w:r w:rsidR="00BD448F" w:rsidRPr="006076A7">
        <w:rPr>
          <w:rFonts w:eastAsia="Times New Roman" w:cs="Times New Roman"/>
          <w:sz w:val="24"/>
          <w:szCs w:val="24"/>
        </w:rPr>
        <w:t xml:space="preserve">. </w:t>
      </w:r>
      <w:r w:rsidR="00CA6692" w:rsidRPr="006076A7">
        <w:rPr>
          <w:rFonts w:eastAsia="Times New Roman" w:cs="Times New Roman"/>
          <w:sz w:val="24"/>
          <w:szCs w:val="24"/>
          <w:vertAlign w:val="superscript"/>
        </w:rPr>
        <w:t>3</w:t>
      </w:r>
      <w:r w:rsidR="00CA6692" w:rsidRPr="006076A7">
        <w:rPr>
          <w:rFonts w:eastAsia="Times New Roman" w:cs="Times New Roman"/>
          <w:sz w:val="24"/>
          <w:szCs w:val="24"/>
        </w:rPr>
        <w:t>Department of Horticulture, University of Georgia, Tifton, GA, USA</w:t>
      </w:r>
      <w:r w:rsidR="00BD448F" w:rsidRPr="006076A7">
        <w:rPr>
          <w:rFonts w:eastAsia="Times New Roman" w:cs="Times New Roman"/>
          <w:sz w:val="24"/>
          <w:szCs w:val="24"/>
        </w:rPr>
        <w:t xml:space="preserve">. </w:t>
      </w:r>
      <w:r w:rsidR="009A3CE9" w:rsidRPr="006076A7">
        <w:rPr>
          <w:rFonts w:eastAsia="Times New Roman" w:cs="Times New Roman"/>
          <w:sz w:val="24"/>
          <w:szCs w:val="24"/>
          <w:vertAlign w:val="superscript"/>
        </w:rPr>
        <w:t>4</w:t>
      </w:r>
      <w:r w:rsidR="00F82FC4" w:rsidRPr="006076A7">
        <w:rPr>
          <w:rFonts w:eastAsia="Times New Roman" w:cs="Times New Roman"/>
          <w:sz w:val="24"/>
          <w:szCs w:val="24"/>
        </w:rPr>
        <w:t>U.S. Department of Agriculture- Agricultural Research Service, Crop Genetics and Breeding Research Unit, Tifton, GA, USA.</w:t>
      </w:r>
    </w:p>
    <w:p w14:paraId="21BD0F30" w14:textId="2BBEB553" w:rsidR="00CD7EFE" w:rsidRPr="006076A7" w:rsidRDefault="00CD7EFE" w:rsidP="008246DC">
      <w:pPr>
        <w:spacing w:after="0" w:line="240" w:lineRule="auto"/>
        <w:rPr>
          <w:rFonts w:cs="Times New Roman"/>
          <w:sz w:val="24"/>
          <w:szCs w:val="24"/>
        </w:rPr>
      </w:pPr>
    </w:p>
    <w:p w14:paraId="6DEC9AE0" w14:textId="2999A2F8" w:rsidR="00F363AF" w:rsidRPr="00F363AF" w:rsidRDefault="00F363AF" w:rsidP="008246DC">
      <w:pPr>
        <w:spacing w:line="240" w:lineRule="auto"/>
        <w:rPr>
          <w:rFonts w:cs="Times New Roman"/>
          <w:sz w:val="24"/>
          <w:szCs w:val="24"/>
        </w:rPr>
      </w:pPr>
      <w:r w:rsidRPr="00F363AF">
        <w:rPr>
          <w:rFonts w:cs="Times New Roman"/>
          <w:sz w:val="24"/>
          <w:szCs w:val="24"/>
        </w:rPr>
        <w:t xml:space="preserve">Reactive oxygen species (ROS) play a crucial role in aflatoxin biosynthesis in </w:t>
      </w:r>
      <w:r w:rsidRPr="00F363AF">
        <w:rPr>
          <w:rFonts w:cs="Times New Roman"/>
          <w:i/>
          <w:iCs/>
          <w:sz w:val="24"/>
          <w:szCs w:val="24"/>
        </w:rPr>
        <w:t>Aspergillus</w:t>
      </w:r>
      <w:r w:rsidRPr="00F363AF">
        <w:rPr>
          <w:rFonts w:cs="Times New Roman"/>
          <w:sz w:val="24"/>
          <w:szCs w:val="24"/>
        </w:rPr>
        <w:t xml:space="preserve"> species, and their accumulation under drought stress may intensify aflatoxin production in </w:t>
      </w:r>
      <w:r w:rsidR="00785525">
        <w:rPr>
          <w:rFonts w:cs="Times New Roman"/>
          <w:sz w:val="24"/>
          <w:szCs w:val="24"/>
        </w:rPr>
        <w:t>peanut</w:t>
      </w:r>
      <w:r w:rsidRPr="00F363AF">
        <w:rPr>
          <w:rFonts w:cs="Times New Roman"/>
          <w:sz w:val="24"/>
          <w:szCs w:val="24"/>
        </w:rPr>
        <w:t xml:space="preserve">. Enhancing the antioxidant capacity of </w:t>
      </w:r>
      <w:r w:rsidR="008760A0">
        <w:rPr>
          <w:rFonts w:cs="Times New Roman"/>
          <w:sz w:val="24"/>
          <w:szCs w:val="24"/>
        </w:rPr>
        <w:t>peanut lines</w:t>
      </w:r>
      <w:r w:rsidRPr="00F363AF">
        <w:rPr>
          <w:rFonts w:cs="Times New Roman"/>
          <w:sz w:val="24"/>
          <w:szCs w:val="24"/>
        </w:rPr>
        <w:t xml:space="preserve"> to limit ROS accumulation may therefore reduce aflatoxin contamination. This study aims to evaluate this hypothesis by developing catalase overexpression and knockout lines in peanut.</w:t>
      </w:r>
      <w:r w:rsidR="00AF35A1">
        <w:rPr>
          <w:rFonts w:cs="Times New Roman"/>
          <w:sz w:val="24"/>
          <w:szCs w:val="24"/>
        </w:rPr>
        <w:t xml:space="preserve"> </w:t>
      </w:r>
      <w:r w:rsidRPr="00F363AF">
        <w:rPr>
          <w:rFonts w:cs="Times New Roman"/>
          <w:sz w:val="24"/>
          <w:szCs w:val="24"/>
        </w:rPr>
        <w:t xml:space="preserve">Catalase, an antioxidant enzyme, decomposes </w:t>
      </w:r>
      <w:r w:rsidR="006168C3">
        <w:rPr>
          <w:rFonts w:cs="Times New Roman"/>
          <w:sz w:val="24"/>
          <w:szCs w:val="24"/>
        </w:rPr>
        <w:t xml:space="preserve">the ROS </w:t>
      </w:r>
      <w:r w:rsidRPr="00F363AF">
        <w:rPr>
          <w:rFonts w:cs="Times New Roman"/>
          <w:sz w:val="24"/>
          <w:szCs w:val="24"/>
        </w:rPr>
        <w:t xml:space="preserve">hydrogen peroxide into water and oxygen. </w:t>
      </w:r>
      <w:r w:rsidR="00BF5FBC" w:rsidRPr="006076A7">
        <w:rPr>
          <w:rFonts w:cs="Times New Roman"/>
          <w:sz w:val="24"/>
          <w:szCs w:val="24"/>
        </w:rPr>
        <w:t xml:space="preserve">Catalase overexpression lines were developed with the coding sequence of catalase2 gene </w:t>
      </w:r>
      <w:r w:rsidR="00BF5FBC" w:rsidRPr="006076A7">
        <w:rPr>
          <w:rFonts w:cs="Times New Roman"/>
          <w:i/>
          <w:iCs/>
          <w:sz w:val="24"/>
          <w:szCs w:val="24"/>
        </w:rPr>
        <w:t>(Ah08g028000</w:t>
      </w:r>
      <w:r w:rsidR="00BF5FBC" w:rsidRPr="006076A7">
        <w:rPr>
          <w:rFonts w:cs="Times New Roman"/>
          <w:sz w:val="24"/>
          <w:szCs w:val="24"/>
        </w:rPr>
        <w:t>) driven by the Arabidopsis actin2 promoter and terminated with the NOS terminator</w:t>
      </w:r>
      <w:r w:rsidR="00BF5FBC">
        <w:rPr>
          <w:rFonts w:cs="Times New Roman"/>
          <w:sz w:val="24"/>
          <w:szCs w:val="24"/>
        </w:rPr>
        <w:t xml:space="preserve">. </w:t>
      </w:r>
      <w:r w:rsidR="00B06CFF">
        <w:rPr>
          <w:rFonts w:cs="Times New Roman"/>
          <w:sz w:val="24"/>
          <w:szCs w:val="24"/>
        </w:rPr>
        <w:t>Catalase k</w:t>
      </w:r>
      <w:r w:rsidRPr="00F363AF">
        <w:rPr>
          <w:rFonts w:cs="Times New Roman"/>
          <w:sz w:val="24"/>
          <w:szCs w:val="24"/>
        </w:rPr>
        <w:t xml:space="preserve">nockout lines were developed using a CRISPR/Cas9 construct with two single guide RNAs targeting conserved regions in both catalase2 genes, </w:t>
      </w:r>
      <w:r w:rsidRPr="00F363AF">
        <w:rPr>
          <w:rFonts w:cs="Times New Roman"/>
          <w:i/>
          <w:iCs/>
          <w:sz w:val="24"/>
          <w:szCs w:val="24"/>
        </w:rPr>
        <w:t>Ah08g028000</w:t>
      </w:r>
      <w:r w:rsidRPr="00F363AF">
        <w:rPr>
          <w:rFonts w:cs="Times New Roman"/>
          <w:sz w:val="24"/>
          <w:szCs w:val="24"/>
        </w:rPr>
        <w:t xml:space="preserve"> and </w:t>
      </w:r>
      <w:r w:rsidRPr="00F363AF">
        <w:rPr>
          <w:rFonts w:cs="Times New Roman"/>
          <w:i/>
          <w:iCs/>
          <w:sz w:val="24"/>
          <w:szCs w:val="24"/>
        </w:rPr>
        <w:t>Ah17g341300</w:t>
      </w:r>
      <w:r w:rsidRPr="00F363AF">
        <w:rPr>
          <w:rFonts w:cs="Times New Roman"/>
          <w:sz w:val="24"/>
          <w:szCs w:val="24"/>
        </w:rPr>
        <w:t>. Transgenic plants were produced via biolistic bombardment of embryogenic callus followed by regeneration under selection.</w:t>
      </w:r>
      <w:r w:rsidR="00665637">
        <w:rPr>
          <w:rFonts w:cs="Times New Roman"/>
          <w:sz w:val="24"/>
          <w:szCs w:val="24"/>
        </w:rPr>
        <w:t xml:space="preserve"> </w:t>
      </w:r>
      <w:r w:rsidRPr="00F363AF">
        <w:rPr>
          <w:rFonts w:cs="Times New Roman"/>
          <w:sz w:val="24"/>
          <w:szCs w:val="24"/>
        </w:rPr>
        <w:t>GFP-positive T</w:t>
      </w:r>
      <w:r w:rsidRPr="00F363AF">
        <w:rPr>
          <w:rFonts w:cs="Times New Roman"/>
          <w:sz w:val="24"/>
          <w:szCs w:val="24"/>
          <w:vertAlign w:val="subscript"/>
        </w:rPr>
        <w:t>1</w:t>
      </w:r>
      <w:r w:rsidRPr="00F363AF">
        <w:rPr>
          <w:rFonts w:cs="Times New Roman"/>
          <w:sz w:val="24"/>
          <w:szCs w:val="24"/>
        </w:rPr>
        <w:t xml:space="preserve"> seeds from overexpression lines and Cas9-positive T</w:t>
      </w:r>
      <w:r w:rsidRPr="00F363AF">
        <w:rPr>
          <w:rFonts w:cs="Times New Roman"/>
          <w:sz w:val="24"/>
          <w:szCs w:val="24"/>
          <w:vertAlign w:val="subscript"/>
        </w:rPr>
        <w:t>1</w:t>
      </w:r>
      <w:r w:rsidRPr="00F363AF">
        <w:rPr>
          <w:rFonts w:cs="Times New Roman"/>
          <w:sz w:val="24"/>
          <w:szCs w:val="24"/>
        </w:rPr>
        <w:t xml:space="preserve"> seeds from knockout lines were advanced to the T</w:t>
      </w:r>
      <w:r w:rsidRPr="00F363AF">
        <w:rPr>
          <w:rFonts w:cs="Times New Roman"/>
          <w:sz w:val="24"/>
          <w:szCs w:val="24"/>
          <w:vertAlign w:val="subscript"/>
        </w:rPr>
        <w:t>2</w:t>
      </w:r>
      <w:r w:rsidRPr="00F363AF">
        <w:rPr>
          <w:rFonts w:cs="Times New Roman"/>
          <w:sz w:val="24"/>
          <w:szCs w:val="24"/>
        </w:rPr>
        <w:t xml:space="preserve"> generation. Three independent homozygous gene-edited T</w:t>
      </w:r>
      <w:r w:rsidRPr="00F363AF">
        <w:rPr>
          <w:rFonts w:cs="Times New Roman"/>
          <w:sz w:val="24"/>
          <w:szCs w:val="24"/>
          <w:vertAlign w:val="subscript"/>
        </w:rPr>
        <w:t>2</w:t>
      </w:r>
      <w:r w:rsidRPr="00F363AF">
        <w:rPr>
          <w:rFonts w:cs="Times New Roman"/>
          <w:sz w:val="24"/>
          <w:szCs w:val="24"/>
        </w:rPr>
        <w:t xml:space="preserve"> lines carrying non-synonymous mutations have been confirmed through Sanger sequencing and are being advanced. For overexpression lines, gene expression and copy number analyses are underway. Catalase activity will be quantified in homozygous knockout and overexpression lines, and selected lines with contrasting catalase activity will be evaluated for their </w:t>
      </w:r>
      <w:r w:rsidR="00E341EF">
        <w:rPr>
          <w:rFonts w:cs="Times New Roman"/>
          <w:sz w:val="24"/>
          <w:szCs w:val="24"/>
        </w:rPr>
        <w:t>response to</w:t>
      </w:r>
      <w:r w:rsidRPr="00F363AF">
        <w:rPr>
          <w:rFonts w:cs="Times New Roman"/>
          <w:sz w:val="24"/>
          <w:szCs w:val="24"/>
        </w:rPr>
        <w:t xml:space="preserve"> aflatoxin contamination.</w:t>
      </w:r>
      <w:r w:rsidR="00963BA3">
        <w:rPr>
          <w:rFonts w:cs="Times New Roman"/>
          <w:sz w:val="24"/>
          <w:szCs w:val="24"/>
        </w:rPr>
        <w:t xml:space="preserve"> </w:t>
      </w:r>
      <w:r w:rsidRPr="00F363AF">
        <w:rPr>
          <w:rFonts w:cs="Times New Roman"/>
          <w:sz w:val="24"/>
          <w:szCs w:val="24"/>
        </w:rPr>
        <w:t xml:space="preserve">Successful completion of this study will </w:t>
      </w:r>
      <w:r w:rsidR="00106230">
        <w:rPr>
          <w:rFonts w:cs="Times New Roman"/>
          <w:sz w:val="24"/>
          <w:szCs w:val="24"/>
        </w:rPr>
        <w:t xml:space="preserve">also </w:t>
      </w:r>
      <w:r w:rsidRPr="00F363AF">
        <w:rPr>
          <w:rFonts w:cs="Times New Roman"/>
          <w:sz w:val="24"/>
          <w:szCs w:val="24"/>
        </w:rPr>
        <w:t>provide evidence supporting development of high-antioxidant peanut lines through conventional breeding.</w:t>
      </w:r>
    </w:p>
    <w:p w14:paraId="011B5811" w14:textId="77777777" w:rsidR="00E079BB" w:rsidRPr="006076A7" w:rsidRDefault="00E079BB" w:rsidP="004D5F2E">
      <w:pPr>
        <w:spacing w:line="240" w:lineRule="auto"/>
        <w:rPr>
          <w:rFonts w:cs="Times New Roman"/>
          <w:sz w:val="24"/>
          <w:szCs w:val="24"/>
        </w:rPr>
      </w:pPr>
    </w:p>
    <w:sectPr w:rsidR="00E079BB" w:rsidRPr="006076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5EE"/>
    <w:rsid w:val="00007C7F"/>
    <w:rsid w:val="0001410B"/>
    <w:rsid w:val="00017890"/>
    <w:rsid w:val="00027470"/>
    <w:rsid w:val="00046B31"/>
    <w:rsid w:val="0004720F"/>
    <w:rsid w:val="000479DF"/>
    <w:rsid w:val="0005457A"/>
    <w:rsid w:val="0007314D"/>
    <w:rsid w:val="00075331"/>
    <w:rsid w:val="000A2AA1"/>
    <w:rsid w:val="000A2B9E"/>
    <w:rsid w:val="000B37A1"/>
    <w:rsid w:val="000E1E5D"/>
    <w:rsid w:val="000F093B"/>
    <w:rsid w:val="000F125C"/>
    <w:rsid w:val="000F549E"/>
    <w:rsid w:val="00106230"/>
    <w:rsid w:val="00110B8F"/>
    <w:rsid w:val="0012094C"/>
    <w:rsid w:val="00126D8E"/>
    <w:rsid w:val="00131206"/>
    <w:rsid w:val="00151F88"/>
    <w:rsid w:val="00154A2F"/>
    <w:rsid w:val="00185FB3"/>
    <w:rsid w:val="00192229"/>
    <w:rsid w:val="001E092D"/>
    <w:rsid w:val="001E2EA7"/>
    <w:rsid w:val="001F4A9F"/>
    <w:rsid w:val="001F5135"/>
    <w:rsid w:val="00204508"/>
    <w:rsid w:val="00213A8D"/>
    <w:rsid w:val="002168F7"/>
    <w:rsid w:val="002219A9"/>
    <w:rsid w:val="00225E89"/>
    <w:rsid w:val="00227A7C"/>
    <w:rsid w:val="00236665"/>
    <w:rsid w:val="0027516C"/>
    <w:rsid w:val="0027702E"/>
    <w:rsid w:val="002A6E47"/>
    <w:rsid w:val="002C2CB1"/>
    <w:rsid w:val="002F5AF1"/>
    <w:rsid w:val="0030763D"/>
    <w:rsid w:val="00320E55"/>
    <w:rsid w:val="00332F99"/>
    <w:rsid w:val="00367595"/>
    <w:rsid w:val="00370B3C"/>
    <w:rsid w:val="003732CC"/>
    <w:rsid w:val="003C301B"/>
    <w:rsid w:val="004025FF"/>
    <w:rsid w:val="0042206D"/>
    <w:rsid w:val="00422897"/>
    <w:rsid w:val="00452A2D"/>
    <w:rsid w:val="00463912"/>
    <w:rsid w:val="004767A2"/>
    <w:rsid w:val="004D5F2E"/>
    <w:rsid w:val="004F3EFC"/>
    <w:rsid w:val="005025C8"/>
    <w:rsid w:val="00502CF8"/>
    <w:rsid w:val="005142C9"/>
    <w:rsid w:val="005171CE"/>
    <w:rsid w:val="005218AB"/>
    <w:rsid w:val="00546793"/>
    <w:rsid w:val="0055571E"/>
    <w:rsid w:val="005559D6"/>
    <w:rsid w:val="005573F6"/>
    <w:rsid w:val="00582149"/>
    <w:rsid w:val="005829EE"/>
    <w:rsid w:val="005D304E"/>
    <w:rsid w:val="005E49C2"/>
    <w:rsid w:val="00600D7A"/>
    <w:rsid w:val="006076A7"/>
    <w:rsid w:val="00610621"/>
    <w:rsid w:val="006168C3"/>
    <w:rsid w:val="006249FC"/>
    <w:rsid w:val="006367C1"/>
    <w:rsid w:val="00640AD9"/>
    <w:rsid w:val="006506AE"/>
    <w:rsid w:val="006529AD"/>
    <w:rsid w:val="00653BF8"/>
    <w:rsid w:val="00656F2E"/>
    <w:rsid w:val="00665637"/>
    <w:rsid w:val="006B7190"/>
    <w:rsid w:val="006D5211"/>
    <w:rsid w:val="006E2933"/>
    <w:rsid w:val="006F74F3"/>
    <w:rsid w:val="00710406"/>
    <w:rsid w:val="007554E0"/>
    <w:rsid w:val="00760577"/>
    <w:rsid w:val="00785525"/>
    <w:rsid w:val="007A74FA"/>
    <w:rsid w:val="007B12BA"/>
    <w:rsid w:val="007B61AC"/>
    <w:rsid w:val="007C2932"/>
    <w:rsid w:val="007D75D7"/>
    <w:rsid w:val="007E5C54"/>
    <w:rsid w:val="007F55EE"/>
    <w:rsid w:val="008246DC"/>
    <w:rsid w:val="008506F5"/>
    <w:rsid w:val="00855AE9"/>
    <w:rsid w:val="00870E77"/>
    <w:rsid w:val="008760A0"/>
    <w:rsid w:val="00886B63"/>
    <w:rsid w:val="008C0D6D"/>
    <w:rsid w:val="008D5ECB"/>
    <w:rsid w:val="008E4F7A"/>
    <w:rsid w:val="00905D55"/>
    <w:rsid w:val="00920C27"/>
    <w:rsid w:val="009215F1"/>
    <w:rsid w:val="009259D3"/>
    <w:rsid w:val="00942B8D"/>
    <w:rsid w:val="00946FD1"/>
    <w:rsid w:val="00963BA3"/>
    <w:rsid w:val="00971184"/>
    <w:rsid w:val="0097622B"/>
    <w:rsid w:val="009832CC"/>
    <w:rsid w:val="00987E3B"/>
    <w:rsid w:val="009A05B4"/>
    <w:rsid w:val="009A3CE9"/>
    <w:rsid w:val="009C03E3"/>
    <w:rsid w:val="009F34F8"/>
    <w:rsid w:val="00A001DF"/>
    <w:rsid w:val="00A15D6D"/>
    <w:rsid w:val="00A3027D"/>
    <w:rsid w:val="00A4237D"/>
    <w:rsid w:val="00A5452A"/>
    <w:rsid w:val="00A76982"/>
    <w:rsid w:val="00A817BA"/>
    <w:rsid w:val="00AA070D"/>
    <w:rsid w:val="00AA597E"/>
    <w:rsid w:val="00AA7D46"/>
    <w:rsid w:val="00AD27A9"/>
    <w:rsid w:val="00AE0F88"/>
    <w:rsid w:val="00AE5899"/>
    <w:rsid w:val="00AE5CCA"/>
    <w:rsid w:val="00AF35A1"/>
    <w:rsid w:val="00AF7571"/>
    <w:rsid w:val="00B045D0"/>
    <w:rsid w:val="00B06CFF"/>
    <w:rsid w:val="00B15AC5"/>
    <w:rsid w:val="00B1775D"/>
    <w:rsid w:val="00B34805"/>
    <w:rsid w:val="00B62C31"/>
    <w:rsid w:val="00B665F8"/>
    <w:rsid w:val="00B81502"/>
    <w:rsid w:val="00B82DE6"/>
    <w:rsid w:val="00B91C84"/>
    <w:rsid w:val="00BA0BB3"/>
    <w:rsid w:val="00BB3E2C"/>
    <w:rsid w:val="00BD448F"/>
    <w:rsid w:val="00BF58D9"/>
    <w:rsid w:val="00BF5FBC"/>
    <w:rsid w:val="00C01268"/>
    <w:rsid w:val="00C05EE3"/>
    <w:rsid w:val="00C35766"/>
    <w:rsid w:val="00C72033"/>
    <w:rsid w:val="00C80E76"/>
    <w:rsid w:val="00C9080C"/>
    <w:rsid w:val="00CA2A0B"/>
    <w:rsid w:val="00CA60D5"/>
    <w:rsid w:val="00CA6692"/>
    <w:rsid w:val="00CA78BE"/>
    <w:rsid w:val="00CA7987"/>
    <w:rsid w:val="00CB3BD4"/>
    <w:rsid w:val="00CB47F1"/>
    <w:rsid w:val="00CC3E48"/>
    <w:rsid w:val="00CD523D"/>
    <w:rsid w:val="00CD7EFE"/>
    <w:rsid w:val="00CE0320"/>
    <w:rsid w:val="00CE3833"/>
    <w:rsid w:val="00CE7CD1"/>
    <w:rsid w:val="00CF0F2A"/>
    <w:rsid w:val="00CF7606"/>
    <w:rsid w:val="00D050C6"/>
    <w:rsid w:val="00D2470E"/>
    <w:rsid w:val="00D34AA6"/>
    <w:rsid w:val="00D47BDF"/>
    <w:rsid w:val="00D5296F"/>
    <w:rsid w:val="00D57805"/>
    <w:rsid w:val="00D650FF"/>
    <w:rsid w:val="00D70F9F"/>
    <w:rsid w:val="00D87759"/>
    <w:rsid w:val="00DC748A"/>
    <w:rsid w:val="00DF6EFB"/>
    <w:rsid w:val="00E00CE0"/>
    <w:rsid w:val="00E04A84"/>
    <w:rsid w:val="00E079BB"/>
    <w:rsid w:val="00E12698"/>
    <w:rsid w:val="00E15457"/>
    <w:rsid w:val="00E341EF"/>
    <w:rsid w:val="00E37B6E"/>
    <w:rsid w:val="00E419C9"/>
    <w:rsid w:val="00E41E3C"/>
    <w:rsid w:val="00E65DB9"/>
    <w:rsid w:val="00E77234"/>
    <w:rsid w:val="00E83D36"/>
    <w:rsid w:val="00E96BFD"/>
    <w:rsid w:val="00EC6158"/>
    <w:rsid w:val="00EE040B"/>
    <w:rsid w:val="00EE141C"/>
    <w:rsid w:val="00EE3F71"/>
    <w:rsid w:val="00F363AF"/>
    <w:rsid w:val="00F36CB1"/>
    <w:rsid w:val="00F40BDE"/>
    <w:rsid w:val="00F45122"/>
    <w:rsid w:val="00F82FC4"/>
    <w:rsid w:val="00F84108"/>
    <w:rsid w:val="00F8454F"/>
    <w:rsid w:val="00F90DD8"/>
    <w:rsid w:val="00F93B6D"/>
    <w:rsid w:val="00FB331C"/>
    <w:rsid w:val="00FC1B51"/>
    <w:rsid w:val="00FD00F0"/>
    <w:rsid w:val="00FD6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E3FAE"/>
  <w15:chartTrackingRefBased/>
  <w15:docId w15:val="{86AA4985-AAC1-4ACC-9529-300779334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DB9"/>
    <w:pPr>
      <w:spacing w:line="259" w:lineRule="auto"/>
    </w:pPr>
    <w:rPr>
      <w:sz w:val="22"/>
      <w:szCs w:val="22"/>
    </w:rPr>
  </w:style>
  <w:style w:type="paragraph" w:styleId="Heading1">
    <w:name w:val="heading 1"/>
    <w:basedOn w:val="Normal"/>
    <w:next w:val="Normal"/>
    <w:link w:val="Heading1Char"/>
    <w:uiPriority w:val="9"/>
    <w:qFormat/>
    <w:rsid w:val="007F55EE"/>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5EE"/>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5EE"/>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5EE"/>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7F55EE"/>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7F55EE"/>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7F55EE"/>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7F55EE"/>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7F55EE"/>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5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5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5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5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5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5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5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5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5EE"/>
    <w:rPr>
      <w:rFonts w:eastAsiaTheme="majorEastAsia" w:cstheme="majorBidi"/>
      <w:color w:val="272727" w:themeColor="text1" w:themeTint="D8"/>
    </w:rPr>
  </w:style>
  <w:style w:type="paragraph" w:styleId="Title">
    <w:name w:val="Title"/>
    <w:basedOn w:val="Normal"/>
    <w:next w:val="Normal"/>
    <w:link w:val="TitleChar"/>
    <w:uiPriority w:val="10"/>
    <w:qFormat/>
    <w:rsid w:val="007F55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5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5EE"/>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5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5EE"/>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7F55EE"/>
    <w:rPr>
      <w:i/>
      <w:iCs/>
      <w:color w:val="404040" w:themeColor="text1" w:themeTint="BF"/>
    </w:rPr>
  </w:style>
  <w:style w:type="paragraph" w:styleId="ListParagraph">
    <w:name w:val="List Paragraph"/>
    <w:basedOn w:val="Normal"/>
    <w:uiPriority w:val="34"/>
    <w:qFormat/>
    <w:rsid w:val="007F55EE"/>
    <w:pPr>
      <w:spacing w:line="278" w:lineRule="auto"/>
      <w:ind w:left="720"/>
      <w:contextualSpacing/>
    </w:pPr>
    <w:rPr>
      <w:sz w:val="24"/>
      <w:szCs w:val="24"/>
    </w:rPr>
  </w:style>
  <w:style w:type="character" w:styleId="IntenseEmphasis">
    <w:name w:val="Intense Emphasis"/>
    <w:basedOn w:val="DefaultParagraphFont"/>
    <w:uiPriority w:val="21"/>
    <w:qFormat/>
    <w:rsid w:val="007F55EE"/>
    <w:rPr>
      <w:i/>
      <w:iCs/>
      <w:color w:val="0F4761" w:themeColor="accent1" w:themeShade="BF"/>
    </w:rPr>
  </w:style>
  <w:style w:type="paragraph" w:styleId="IntenseQuote">
    <w:name w:val="Intense Quote"/>
    <w:basedOn w:val="Normal"/>
    <w:next w:val="Normal"/>
    <w:link w:val="IntenseQuoteChar"/>
    <w:uiPriority w:val="30"/>
    <w:qFormat/>
    <w:rsid w:val="007F55E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7F55EE"/>
    <w:rPr>
      <w:i/>
      <w:iCs/>
      <w:color w:val="0F4761" w:themeColor="accent1" w:themeShade="BF"/>
    </w:rPr>
  </w:style>
  <w:style w:type="character" w:styleId="IntenseReference">
    <w:name w:val="Intense Reference"/>
    <w:basedOn w:val="DefaultParagraphFont"/>
    <w:uiPriority w:val="32"/>
    <w:qFormat/>
    <w:rsid w:val="007F55EE"/>
    <w:rPr>
      <w:b/>
      <w:bCs/>
      <w:smallCaps/>
      <w:color w:val="0F4761" w:themeColor="accent1" w:themeShade="BF"/>
      <w:spacing w:val="5"/>
    </w:rPr>
  </w:style>
  <w:style w:type="character" w:styleId="CommentReference">
    <w:name w:val="annotation reference"/>
    <w:basedOn w:val="DefaultParagraphFont"/>
    <w:uiPriority w:val="99"/>
    <w:semiHidden/>
    <w:unhideWhenUsed/>
    <w:rsid w:val="0030763D"/>
    <w:rPr>
      <w:sz w:val="16"/>
      <w:szCs w:val="16"/>
    </w:rPr>
  </w:style>
  <w:style w:type="paragraph" w:styleId="CommentText">
    <w:name w:val="annotation text"/>
    <w:basedOn w:val="Normal"/>
    <w:link w:val="CommentTextChar"/>
    <w:uiPriority w:val="99"/>
    <w:unhideWhenUsed/>
    <w:rsid w:val="0030763D"/>
    <w:pPr>
      <w:spacing w:line="240" w:lineRule="auto"/>
    </w:pPr>
    <w:rPr>
      <w:sz w:val="20"/>
      <w:szCs w:val="20"/>
    </w:rPr>
  </w:style>
  <w:style w:type="character" w:customStyle="1" w:styleId="CommentTextChar">
    <w:name w:val="Comment Text Char"/>
    <w:basedOn w:val="DefaultParagraphFont"/>
    <w:link w:val="CommentText"/>
    <w:uiPriority w:val="99"/>
    <w:rsid w:val="0030763D"/>
    <w:rPr>
      <w:sz w:val="20"/>
      <w:szCs w:val="20"/>
    </w:rPr>
  </w:style>
  <w:style w:type="paragraph" w:styleId="CommentSubject">
    <w:name w:val="annotation subject"/>
    <w:basedOn w:val="CommentText"/>
    <w:next w:val="CommentText"/>
    <w:link w:val="CommentSubjectChar"/>
    <w:uiPriority w:val="99"/>
    <w:semiHidden/>
    <w:unhideWhenUsed/>
    <w:rsid w:val="0030763D"/>
    <w:rPr>
      <w:b/>
      <w:bCs/>
    </w:rPr>
  </w:style>
  <w:style w:type="character" w:customStyle="1" w:styleId="CommentSubjectChar">
    <w:name w:val="Comment Subject Char"/>
    <w:basedOn w:val="CommentTextChar"/>
    <w:link w:val="CommentSubject"/>
    <w:uiPriority w:val="99"/>
    <w:semiHidden/>
    <w:rsid w:val="0030763D"/>
    <w:rPr>
      <w:b/>
      <w:bCs/>
      <w:sz w:val="20"/>
      <w:szCs w:val="20"/>
    </w:rPr>
  </w:style>
  <w:style w:type="paragraph" w:styleId="Revision">
    <w:name w:val="Revision"/>
    <w:hidden/>
    <w:uiPriority w:val="99"/>
    <w:semiHidden/>
    <w:rsid w:val="00CA6692"/>
    <w:pPr>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984</TotalTime>
  <Pages>1</Pages>
  <Words>306</Words>
  <Characters>2008</Characters>
  <Application>Microsoft Office Word</Application>
  <DocSecurity>0</DocSecurity>
  <Lines>30</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Prasanna Kharel</dc:creator>
  <cp:keywords/>
  <dc:description/>
  <cp:lastModifiedBy>Prasanna Kharel</cp:lastModifiedBy>
  <cp:revision>160</cp:revision>
  <dcterms:created xsi:type="dcterms:W3CDTF">2026-03-27T21:38:00Z</dcterms:created>
  <dcterms:modified xsi:type="dcterms:W3CDTF">2026-03-31T13:35:00Z</dcterms:modified>
</cp:coreProperties>
</file>