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EFEE0" w14:textId="1EE6780A" w:rsidR="00404B1A" w:rsidRPr="006769CA" w:rsidRDefault="004748A3" w:rsidP="00404B1A">
      <w:pPr>
        <w:spacing w:after="0"/>
        <w:rPr>
          <w:rFonts w:cs="Arial"/>
          <w:b/>
          <w:bCs/>
          <w:sz w:val="24"/>
          <w:szCs w:val="24"/>
        </w:rPr>
      </w:pPr>
      <w:r w:rsidRPr="006769CA">
        <w:rPr>
          <w:rFonts w:cs="Arial"/>
          <w:b/>
          <w:bCs/>
          <w:sz w:val="24"/>
          <w:szCs w:val="24"/>
        </w:rPr>
        <w:t>Validation of Equilibrium Moisture Content Based Model</w:t>
      </w:r>
      <w:r w:rsidR="006B4F4E" w:rsidRPr="006769CA">
        <w:rPr>
          <w:rFonts w:cs="Arial"/>
          <w:b/>
          <w:bCs/>
          <w:sz w:val="24"/>
          <w:szCs w:val="24"/>
        </w:rPr>
        <w:t>s</w:t>
      </w:r>
      <w:r w:rsidRPr="006769CA">
        <w:rPr>
          <w:rFonts w:cs="Arial"/>
          <w:b/>
          <w:bCs/>
          <w:sz w:val="24"/>
          <w:szCs w:val="24"/>
        </w:rPr>
        <w:t xml:space="preserve"> for Predicting </w:t>
      </w:r>
      <w:r w:rsidR="00601FC2" w:rsidRPr="006769CA">
        <w:rPr>
          <w:rFonts w:cs="Arial"/>
          <w:b/>
          <w:bCs/>
          <w:sz w:val="24"/>
          <w:szCs w:val="24"/>
        </w:rPr>
        <w:t>Kernel Moisture Loss</w:t>
      </w:r>
      <w:r w:rsidRPr="006769CA">
        <w:rPr>
          <w:rFonts w:cs="Arial"/>
          <w:b/>
          <w:bCs/>
          <w:sz w:val="24"/>
          <w:szCs w:val="24"/>
        </w:rPr>
        <w:t xml:space="preserve"> </w:t>
      </w:r>
      <w:r w:rsidR="00601FC2" w:rsidRPr="006769CA">
        <w:rPr>
          <w:rFonts w:cs="Arial"/>
          <w:b/>
          <w:bCs/>
          <w:sz w:val="24"/>
          <w:szCs w:val="24"/>
        </w:rPr>
        <w:t xml:space="preserve">During Windrow Curing </w:t>
      </w:r>
    </w:p>
    <w:p w14:paraId="1982391C" w14:textId="77777777" w:rsidR="00983842" w:rsidRPr="006769CA" w:rsidRDefault="00983842" w:rsidP="00404B1A">
      <w:pPr>
        <w:spacing w:after="0"/>
        <w:rPr>
          <w:rFonts w:cs="Arial"/>
          <w:b/>
          <w:bCs/>
          <w:sz w:val="24"/>
          <w:szCs w:val="24"/>
        </w:rPr>
      </w:pPr>
    </w:p>
    <w:p w14:paraId="0F3755A5" w14:textId="6E0A7891" w:rsidR="00983842" w:rsidRPr="006769CA" w:rsidRDefault="00404B1A" w:rsidP="00983842">
      <w:pPr>
        <w:spacing w:after="0"/>
        <w:rPr>
          <w:rFonts w:cs="Arial"/>
          <w:color w:val="000000"/>
          <w:kern w:val="0"/>
          <w:sz w:val="24"/>
          <w:szCs w:val="24"/>
          <w:shd w:val="clear" w:color="auto" w:fill="FFFFFF"/>
          <w:vertAlign w:val="superscript"/>
          <w14:ligatures w14:val="none"/>
        </w:rPr>
      </w:pPr>
      <w:r w:rsidRPr="006769CA">
        <w:rPr>
          <w:rFonts w:cs="Arial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ZURWELLER,</w:t>
      </w:r>
      <w:r w:rsidRPr="006769CA">
        <w:rPr>
          <w:rFonts w:cs="Arial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r w:rsidR="00983842" w:rsidRPr="006769CA">
        <w:rPr>
          <w:rFonts w:cs="Arial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B.</w:t>
      </w:r>
      <w:r w:rsidR="00983842" w:rsidRPr="006769CA">
        <w:rPr>
          <w:rFonts w:cs="Arial"/>
          <w:color w:val="000000"/>
          <w:kern w:val="0"/>
          <w:sz w:val="24"/>
          <w:szCs w:val="24"/>
          <w:shd w:val="clear" w:color="auto" w:fill="FFFFFF"/>
          <w:vertAlign w:val="superscript"/>
          <w14:ligatures w14:val="none"/>
        </w:rPr>
        <w:t>1</w:t>
      </w:r>
      <w:r w:rsidR="00983842" w:rsidRPr="006769CA">
        <w:rPr>
          <w:rFonts w:cs="Arial"/>
          <w:color w:val="000000"/>
          <w:kern w:val="0"/>
          <w:sz w:val="24"/>
          <w:szCs w:val="24"/>
          <w:shd w:val="clear" w:color="auto" w:fill="FFFFFF"/>
          <w14:ligatures w14:val="none"/>
        </w:rPr>
        <w:t>, Tillman, B.</w:t>
      </w:r>
      <w:r w:rsidR="00983842" w:rsidRPr="006769CA">
        <w:rPr>
          <w:rFonts w:cs="Arial"/>
          <w:color w:val="000000"/>
          <w:kern w:val="0"/>
          <w:sz w:val="24"/>
          <w:szCs w:val="24"/>
          <w:shd w:val="clear" w:color="auto" w:fill="FFFFFF"/>
          <w:vertAlign w:val="superscript"/>
          <w14:ligatures w14:val="none"/>
        </w:rPr>
        <w:t>2</w:t>
      </w:r>
      <w:r w:rsidRPr="006769CA">
        <w:rPr>
          <w:rFonts w:cs="Arial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, </w:t>
      </w:r>
      <w:r w:rsidR="00983842" w:rsidRPr="006769CA">
        <w:rPr>
          <w:rFonts w:cs="Arial"/>
          <w:color w:val="000000"/>
          <w:kern w:val="0"/>
          <w:sz w:val="24"/>
          <w:szCs w:val="24"/>
          <w:shd w:val="clear" w:color="auto" w:fill="FFFFFF"/>
          <w14:ligatures w14:val="none"/>
        </w:rPr>
        <w:t>Brym, Z.</w:t>
      </w:r>
      <w:r w:rsidR="00983842" w:rsidRPr="006769CA">
        <w:rPr>
          <w:rFonts w:cs="Arial"/>
          <w:color w:val="000000"/>
          <w:kern w:val="0"/>
          <w:sz w:val="24"/>
          <w:szCs w:val="24"/>
          <w:shd w:val="clear" w:color="auto" w:fill="FFFFFF"/>
          <w:vertAlign w:val="superscript"/>
          <w14:ligatures w14:val="none"/>
        </w:rPr>
        <w:t>2</w:t>
      </w:r>
      <w:r w:rsidR="00983842" w:rsidRPr="006769CA">
        <w:rPr>
          <w:rFonts w:cs="Arial"/>
          <w:color w:val="000000"/>
          <w:kern w:val="0"/>
          <w:sz w:val="24"/>
          <w:szCs w:val="24"/>
          <w:shd w:val="clear" w:color="auto" w:fill="FFFFFF"/>
          <w14:ligatures w14:val="none"/>
        </w:rPr>
        <w:t>, Hammond, W.</w:t>
      </w:r>
      <w:r w:rsidR="00983842" w:rsidRPr="006769CA">
        <w:rPr>
          <w:rFonts w:cs="Arial"/>
          <w:color w:val="000000"/>
          <w:kern w:val="0"/>
          <w:sz w:val="24"/>
          <w:szCs w:val="24"/>
          <w:shd w:val="clear" w:color="auto" w:fill="FFFFFF"/>
          <w:vertAlign w:val="superscript"/>
          <w14:ligatures w14:val="none"/>
        </w:rPr>
        <w:t>2</w:t>
      </w:r>
      <w:r w:rsidR="00983842" w:rsidRPr="006769CA">
        <w:rPr>
          <w:rFonts w:cs="Arial"/>
          <w:color w:val="000000"/>
          <w:kern w:val="0"/>
          <w:sz w:val="24"/>
          <w:szCs w:val="24"/>
          <w:shd w:val="clear" w:color="auto" w:fill="FFFFFF"/>
          <w14:ligatures w14:val="none"/>
        </w:rPr>
        <w:t>, Wiggins, R.</w:t>
      </w:r>
      <w:r w:rsidR="00983842" w:rsidRPr="006769CA">
        <w:rPr>
          <w:rFonts w:cs="Arial"/>
          <w:color w:val="000000"/>
          <w:kern w:val="0"/>
          <w:sz w:val="24"/>
          <w:szCs w:val="24"/>
          <w:shd w:val="clear" w:color="auto" w:fill="FFFFFF"/>
          <w:vertAlign w:val="superscript"/>
          <w14:ligatures w14:val="none"/>
        </w:rPr>
        <w:t>3</w:t>
      </w:r>
      <w:r w:rsidR="00983842" w:rsidRPr="006769CA">
        <w:rPr>
          <w:rFonts w:cs="Arial"/>
          <w:color w:val="000000"/>
          <w:kern w:val="0"/>
          <w:sz w:val="24"/>
          <w:szCs w:val="24"/>
          <w:shd w:val="clear" w:color="auto" w:fill="FFFFFF"/>
          <w14:ligatures w14:val="none"/>
        </w:rPr>
        <w:t>, Goyzueta, M.D.</w:t>
      </w:r>
      <w:r w:rsidR="00983842" w:rsidRPr="006769CA">
        <w:rPr>
          <w:rFonts w:cs="Arial"/>
          <w:color w:val="000000"/>
          <w:kern w:val="0"/>
          <w:sz w:val="24"/>
          <w:szCs w:val="24"/>
          <w:shd w:val="clear" w:color="auto" w:fill="FFFFFF"/>
          <w:vertAlign w:val="superscript"/>
          <w14:ligatures w14:val="none"/>
        </w:rPr>
        <w:t>2</w:t>
      </w:r>
      <w:r w:rsidR="00983842" w:rsidRPr="006769CA">
        <w:rPr>
          <w:rFonts w:cs="Arial"/>
          <w:color w:val="000000"/>
          <w:kern w:val="0"/>
          <w:sz w:val="24"/>
          <w:szCs w:val="24"/>
          <w:shd w:val="clear" w:color="auto" w:fill="FFFFFF"/>
          <w14:ligatures w14:val="none"/>
        </w:rPr>
        <w:t>, Kim, D.M.</w:t>
      </w:r>
      <w:r w:rsidR="004748A3" w:rsidRPr="006769CA">
        <w:rPr>
          <w:rFonts w:cs="Arial"/>
          <w:color w:val="000000"/>
          <w:kern w:val="0"/>
          <w:sz w:val="24"/>
          <w:szCs w:val="24"/>
          <w:shd w:val="clear" w:color="auto" w:fill="FFFFFF"/>
          <w:vertAlign w:val="superscript"/>
          <w14:ligatures w14:val="none"/>
        </w:rPr>
        <w:t>2</w:t>
      </w:r>
    </w:p>
    <w:p w14:paraId="251EDE08" w14:textId="77777777" w:rsidR="00983842" w:rsidRPr="006769CA" w:rsidRDefault="00983842" w:rsidP="00983842">
      <w:pPr>
        <w:spacing w:after="0"/>
        <w:rPr>
          <w:rFonts w:cs="Arial"/>
          <w:color w:val="000000"/>
          <w:kern w:val="0"/>
          <w:sz w:val="24"/>
          <w:szCs w:val="24"/>
          <w:shd w:val="clear" w:color="auto" w:fill="FFFFFF"/>
          <w14:ligatures w14:val="none"/>
        </w:rPr>
      </w:pPr>
    </w:p>
    <w:p w14:paraId="0614A9CD" w14:textId="3EAD5F29" w:rsidR="00404B1A" w:rsidRPr="006769CA" w:rsidRDefault="004748A3" w:rsidP="00983842">
      <w:pPr>
        <w:spacing w:after="0"/>
        <w:rPr>
          <w:rFonts w:cs="Arial"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6769CA">
        <w:rPr>
          <w:rFonts w:cs="Arial"/>
          <w:color w:val="000000"/>
          <w:kern w:val="0"/>
          <w:sz w:val="24"/>
          <w:szCs w:val="24"/>
          <w:shd w:val="clear" w:color="auto" w:fill="FFFFFF"/>
          <w:vertAlign w:val="superscript"/>
          <w14:ligatures w14:val="none"/>
        </w:rPr>
        <w:t>1</w:t>
      </w:r>
      <w:r w:rsidR="00404B1A" w:rsidRPr="006769CA">
        <w:rPr>
          <w:rFonts w:cs="Arial"/>
          <w:color w:val="000000"/>
          <w:kern w:val="0"/>
          <w:sz w:val="24"/>
          <w:szCs w:val="24"/>
          <w:shd w:val="clear" w:color="auto" w:fill="FFFFFF"/>
          <w14:ligatures w14:val="none"/>
        </w:rPr>
        <w:t>Plant and Soil Sciences, Mississippi State University, Mississippi State, MS 39762.</w:t>
      </w:r>
    </w:p>
    <w:p w14:paraId="5FDDB552" w14:textId="3CD63390" w:rsidR="004748A3" w:rsidRPr="006769CA" w:rsidRDefault="004748A3" w:rsidP="00983842">
      <w:pPr>
        <w:spacing w:after="0"/>
        <w:rPr>
          <w:bCs/>
          <w:sz w:val="24"/>
          <w:szCs w:val="24"/>
        </w:rPr>
      </w:pPr>
      <w:r w:rsidRPr="006769CA">
        <w:rPr>
          <w:bCs/>
          <w:sz w:val="24"/>
          <w:szCs w:val="24"/>
          <w:vertAlign w:val="superscript"/>
        </w:rPr>
        <w:t>2</w:t>
      </w:r>
      <w:r w:rsidRPr="006769CA">
        <w:rPr>
          <w:bCs/>
          <w:sz w:val="24"/>
          <w:szCs w:val="24"/>
        </w:rPr>
        <w:t>University of Florida, Agronomy Department, Gainesville, FL 32611.</w:t>
      </w:r>
    </w:p>
    <w:p w14:paraId="6BD90512" w14:textId="3962B4D3" w:rsidR="004748A3" w:rsidRPr="006769CA" w:rsidRDefault="004748A3" w:rsidP="00983842">
      <w:pPr>
        <w:spacing w:after="0"/>
        <w:rPr>
          <w:rFonts w:cs="Arial"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6769CA">
        <w:rPr>
          <w:rFonts w:cs="Arial"/>
          <w:color w:val="000000"/>
          <w:kern w:val="0"/>
          <w:sz w:val="24"/>
          <w:szCs w:val="24"/>
          <w:shd w:val="clear" w:color="auto" w:fill="FFFFFF"/>
          <w:vertAlign w:val="superscript"/>
          <w14:ligatures w14:val="none"/>
        </w:rPr>
        <w:t>3</w:t>
      </w:r>
      <w:r w:rsidRPr="006769CA">
        <w:rPr>
          <w:rFonts w:cs="Arial"/>
          <w:color w:val="000000"/>
          <w:kern w:val="0"/>
          <w:sz w:val="24"/>
          <w:szCs w:val="24"/>
          <w:shd w:val="clear" w:color="auto" w:fill="FFFFFF"/>
          <w14:ligatures w14:val="none"/>
        </w:rPr>
        <w:t>Institute of Plant Breeding, Genetics, Genomics, University of Georgia, Tifton, GA 31794.</w:t>
      </w:r>
    </w:p>
    <w:p w14:paraId="6DAB79CC" w14:textId="77777777" w:rsidR="00983842" w:rsidRPr="006769CA" w:rsidRDefault="00983842" w:rsidP="00404B1A">
      <w:pPr>
        <w:spacing w:after="0"/>
        <w:ind w:left="720"/>
        <w:rPr>
          <w:rFonts w:cs="Arial"/>
          <w:b/>
          <w:bCs/>
          <w:kern w:val="0"/>
          <w:sz w:val="24"/>
          <w:szCs w:val="24"/>
          <w14:ligatures w14:val="none"/>
        </w:rPr>
      </w:pPr>
    </w:p>
    <w:p w14:paraId="6B5BA845" w14:textId="3B4AB760" w:rsidR="006243EC" w:rsidRPr="006769CA" w:rsidRDefault="00D3354D">
      <w:pPr>
        <w:rPr>
          <w:sz w:val="24"/>
          <w:szCs w:val="24"/>
        </w:rPr>
      </w:pPr>
      <w:r w:rsidRPr="006769CA">
        <w:rPr>
          <w:sz w:val="24"/>
          <w:szCs w:val="24"/>
        </w:rPr>
        <w:t>The rate of p</w:t>
      </w:r>
      <w:r w:rsidR="00601FC2" w:rsidRPr="006769CA">
        <w:rPr>
          <w:sz w:val="24"/>
          <w:szCs w:val="24"/>
        </w:rPr>
        <w:t xml:space="preserve">eanut kernel moisture loss after inversion varies considerably during harvest due to fluctuating environmental conditions. </w:t>
      </w:r>
      <w:r w:rsidRPr="006769CA">
        <w:rPr>
          <w:sz w:val="24"/>
          <w:szCs w:val="24"/>
        </w:rPr>
        <w:t>This can result in peanut</w:t>
      </w:r>
      <w:r w:rsidR="00D67F7B" w:rsidRPr="006769CA">
        <w:rPr>
          <w:sz w:val="24"/>
          <w:szCs w:val="24"/>
        </w:rPr>
        <w:t>s</w:t>
      </w:r>
      <w:r w:rsidRPr="006769CA">
        <w:rPr>
          <w:sz w:val="24"/>
          <w:szCs w:val="24"/>
        </w:rPr>
        <w:t xml:space="preserve"> harvested at </w:t>
      </w:r>
      <w:r w:rsidR="00D67F7B" w:rsidRPr="006769CA">
        <w:rPr>
          <w:sz w:val="24"/>
          <w:szCs w:val="24"/>
        </w:rPr>
        <w:t xml:space="preserve">too </w:t>
      </w:r>
      <w:r w:rsidRPr="006769CA">
        <w:rPr>
          <w:sz w:val="24"/>
          <w:szCs w:val="24"/>
        </w:rPr>
        <w:t xml:space="preserve">low or high kernel moisture reducing grower profitability. Therefore, the primary objective of this research is to </w:t>
      </w:r>
      <w:r w:rsidR="004748A3" w:rsidRPr="006769CA">
        <w:rPr>
          <w:sz w:val="24"/>
          <w:szCs w:val="24"/>
        </w:rPr>
        <w:t xml:space="preserve">validate and calibrate </w:t>
      </w:r>
      <w:r w:rsidR="006A2978" w:rsidRPr="006769CA">
        <w:rPr>
          <w:sz w:val="24"/>
          <w:szCs w:val="24"/>
        </w:rPr>
        <w:t>kernel moisture loss model</w:t>
      </w:r>
      <w:r w:rsidR="004748A3" w:rsidRPr="006769CA">
        <w:rPr>
          <w:sz w:val="24"/>
          <w:szCs w:val="24"/>
        </w:rPr>
        <w:t>s to determine</w:t>
      </w:r>
      <w:r w:rsidR="006A2978" w:rsidRPr="006769CA">
        <w:rPr>
          <w:sz w:val="24"/>
          <w:szCs w:val="24"/>
        </w:rPr>
        <w:t xml:space="preserve"> </w:t>
      </w:r>
      <w:r w:rsidR="004748A3" w:rsidRPr="006769CA">
        <w:rPr>
          <w:sz w:val="24"/>
          <w:szCs w:val="24"/>
        </w:rPr>
        <w:t xml:space="preserve">if predictions have sufficient accuracy </w:t>
      </w:r>
      <w:r w:rsidR="006A2978" w:rsidRPr="006769CA">
        <w:rPr>
          <w:sz w:val="24"/>
          <w:szCs w:val="24"/>
        </w:rPr>
        <w:t xml:space="preserve">to aid growers with harvest recommendations pertaining to kernel moisture. Research was conducted </w:t>
      </w:r>
      <w:r w:rsidR="005C7FF4" w:rsidRPr="006769CA">
        <w:rPr>
          <w:sz w:val="24"/>
          <w:szCs w:val="24"/>
        </w:rPr>
        <w:t xml:space="preserve">from 2023-2025 </w:t>
      </w:r>
      <w:r w:rsidR="00D67F7B" w:rsidRPr="006769CA">
        <w:rPr>
          <w:sz w:val="24"/>
          <w:szCs w:val="24"/>
        </w:rPr>
        <w:t xml:space="preserve">to </w:t>
      </w:r>
      <w:r w:rsidR="005C7FF4" w:rsidRPr="006769CA">
        <w:rPr>
          <w:sz w:val="24"/>
          <w:szCs w:val="24"/>
        </w:rPr>
        <w:t xml:space="preserve">collect ground truth data </w:t>
      </w:r>
      <w:r w:rsidR="006769CA" w:rsidRPr="006769CA">
        <w:rPr>
          <w:sz w:val="24"/>
          <w:szCs w:val="24"/>
        </w:rPr>
        <w:t xml:space="preserve">for model validation and calibration. </w:t>
      </w:r>
      <w:r w:rsidR="00E07DDE" w:rsidRPr="006769CA">
        <w:rPr>
          <w:sz w:val="24"/>
          <w:szCs w:val="24"/>
        </w:rPr>
        <w:t xml:space="preserve">Experimental treatments consisted of three harvest times </w:t>
      </w:r>
      <w:r w:rsidR="005C7FF4" w:rsidRPr="006769CA">
        <w:rPr>
          <w:sz w:val="24"/>
          <w:szCs w:val="24"/>
        </w:rPr>
        <w:t xml:space="preserve">in each study year </w:t>
      </w:r>
      <w:r w:rsidR="00E07DDE" w:rsidRPr="006769CA">
        <w:rPr>
          <w:sz w:val="24"/>
          <w:szCs w:val="24"/>
        </w:rPr>
        <w:t xml:space="preserve">to maximize potential weather variation during peanut curing. Samples were collected daily </w:t>
      </w:r>
      <w:r w:rsidR="00490561" w:rsidRPr="006769CA">
        <w:rPr>
          <w:sz w:val="24"/>
          <w:szCs w:val="24"/>
        </w:rPr>
        <w:t>for gravimetric kernel moisture content determination from the initial day of digging until harvest.</w:t>
      </w:r>
      <w:r w:rsidR="004748A3" w:rsidRPr="006769CA">
        <w:rPr>
          <w:sz w:val="24"/>
          <w:szCs w:val="24"/>
        </w:rPr>
        <w:t xml:space="preserve"> </w:t>
      </w:r>
      <w:r w:rsidR="00CB7861" w:rsidRPr="006769CA">
        <w:rPr>
          <w:sz w:val="24"/>
          <w:szCs w:val="24"/>
        </w:rPr>
        <w:t>The</w:t>
      </w:r>
      <w:r w:rsidR="004748A3" w:rsidRPr="006769CA">
        <w:rPr>
          <w:sz w:val="24"/>
          <w:szCs w:val="24"/>
        </w:rPr>
        <w:t xml:space="preserve"> Young</w:t>
      </w:r>
      <w:r w:rsidR="00CB7861" w:rsidRPr="006769CA">
        <w:rPr>
          <w:sz w:val="24"/>
          <w:szCs w:val="24"/>
        </w:rPr>
        <w:t xml:space="preserve"> model coefficient of variation and </w:t>
      </w:r>
      <w:r w:rsidR="005C7FF4" w:rsidRPr="006769CA">
        <w:rPr>
          <w:sz w:val="24"/>
          <w:szCs w:val="24"/>
        </w:rPr>
        <w:t>root mean square error</w:t>
      </w:r>
      <w:r w:rsidR="00CB7861" w:rsidRPr="006769CA">
        <w:rPr>
          <w:sz w:val="24"/>
          <w:szCs w:val="24"/>
        </w:rPr>
        <w:t xml:space="preserve"> was 0.8</w:t>
      </w:r>
      <w:r w:rsidR="005C7FF4" w:rsidRPr="006769CA">
        <w:rPr>
          <w:sz w:val="24"/>
          <w:szCs w:val="24"/>
        </w:rPr>
        <w:t>9</w:t>
      </w:r>
      <w:r w:rsidR="00CB7861" w:rsidRPr="006769CA">
        <w:rPr>
          <w:sz w:val="24"/>
          <w:szCs w:val="24"/>
        </w:rPr>
        <w:t xml:space="preserve"> and </w:t>
      </w:r>
      <w:r w:rsidR="005C7FF4" w:rsidRPr="006769CA">
        <w:rPr>
          <w:sz w:val="24"/>
          <w:szCs w:val="24"/>
        </w:rPr>
        <w:t>4.6%</w:t>
      </w:r>
      <w:r w:rsidR="00CB7861" w:rsidRPr="006769CA">
        <w:rPr>
          <w:sz w:val="24"/>
          <w:szCs w:val="24"/>
        </w:rPr>
        <w:t>, respectively</w:t>
      </w:r>
      <w:r w:rsidR="005C7FF4" w:rsidRPr="006769CA">
        <w:rPr>
          <w:sz w:val="24"/>
          <w:szCs w:val="24"/>
        </w:rPr>
        <w:t>.</w:t>
      </w:r>
      <w:r w:rsidR="006243EC" w:rsidRPr="006769CA">
        <w:rPr>
          <w:sz w:val="24"/>
          <w:szCs w:val="24"/>
        </w:rPr>
        <w:t xml:space="preserve"> The greatest source of prediction error </w:t>
      </w:r>
      <w:r w:rsidR="00417F61">
        <w:rPr>
          <w:sz w:val="24"/>
          <w:szCs w:val="24"/>
        </w:rPr>
        <w:t xml:space="preserve">with </w:t>
      </w:r>
      <w:r w:rsidR="003E48A3" w:rsidRPr="006769CA">
        <w:rPr>
          <w:sz w:val="24"/>
          <w:szCs w:val="24"/>
        </w:rPr>
        <w:t xml:space="preserve">the Young model </w:t>
      </w:r>
      <w:r w:rsidR="006769CA" w:rsidRPr="006769CA">
        <w:rPr>
          <w:sz w:val="24"/>
          <w:szCs w:val="24"/>
        </w:rPr>
        <w:t>is that</w:t>
      </w:r>
      <w:r w:rsidR="004748A3" w:rsidRPr="006769CA">
        <w:rPr>
          <w:sz w:val="24"/>
          <w:szCs w:val="24"/>
        </w:rPr>
        <w:t xml:space="preserve"> it </w:t>
      </w:r>
      <w:r w:rsidR="006243EC" w:rsidRPr="006769CA">
        <w:rPr>
          <w:sz w:val="24"/>
          <w:szCs w:val="24"/>
        </w:rPr>
        <w:t xml:space="preserve">does not account for pod moisture loss rate changes due to </w:t>
      </w:r>
      <w:r w:rsidR="003E48A3" w:rsidRPr="006769CA">
        <w:rPr>
          <w:sz w:val="24"/>
          <w:szCs w:val="24"/>
        </w:rPr>
        <w:t xml:space="preserve">changes in </w:t>
      </w:r>
      <w:r w:rsidR="006243EC" w:rsidRPr="006769CA">
        <w:rPr>
          <w:sz w:val="24"/>
          <w:szCs w:val="24"/>
        </w:rPr>
        <w:t xml:space="preserve">seed moisture content. A new model that </w:t>
      </w:r>
      <w:r w:rsidR="003E48A3" w:rsidRPr="006769CA">
        <w:rPr>
          <w:sz w:val="24"/>
          <w:szCs w:val="24"/>
        </w:rPr>
        <w:t xml:space="preserve">determines pod drying rates based on equilibrium moisture content (EMC) with a </w:t>
      </w:r>
      <w:r w:rsidR="004748A3" w:rsidRPr="006769CA">
        <w:rPr>
          <w:sz w:val="24"/>
          <w:szCs w:val="24"/>
        </w:rPr>
        <w:t>modified</w:t>
      </w:r>
      <w:r w:rsidR="003E48A3" w:rsidRPr="006769CA">
        <w:rPr>
          <w:sz w:val="24"/>
          <w:szCs w:val="24"/>
        </w:rPr>
        <w:t xml:space="preserve"> rainfall wetting parameter improved</w:t>
      </w:r>
      <w:r w:rsidR="004748A3" w:rsidRPr="006769CA">
        <w:rPr>
          <w:sz w:val="24"/>
          <w:szCs w:val="24"/>
        </w:rPr>
        <w:t xml:space="preserve"> the</w:t>
      </w:r>
      <w:r w:rsidR="003E48A3" w:rsidRPr="006769CA">
        <w:rPr>
          <w:sz w:val="24"/>
          <w:szCs w:val="24"/>
        </w:rPr>
        <w:t xml:space="preserve"> model </w:t>
      </w:r>
      <w:r w:rsidR="006243EC" w:rsidRPr="006769CA">
        <w:rPr>
          <w:sz w:val="24"/>
          <w:szCs w:val="24"/>
        </w:rPr>
        <w:t xml:space="preserve">coefficient of determination and root mean square error by 4 and 1%, respectively. Additional model calibrations are currently being </w:t>
      </w:r>
      <w:r w:rsidR="003E48A3" w:rsidRPr="006769CA">
        <w:rPr>
          <w:sz w:val="24"/>
          <w:szCs w:val="24"/>
        </w:rPr>
        <w:t xml:space="preserve">conducted to determine if model accuracy can be further improved.  </w:t>
      </w:r>
    </w:p>
    <w:p w14:paraId="32420807" w14:textId="77777777" w:rsidR="006243EC" w:rsidRDefault="006243EC"/>
    <w:p w14:paraId="290A2572" w14:textId="77777777" w:rsidR="006243EC" w:rsidRDefault="006243EC"/>
    <w:p w14:paraId="5725C23A" w14:textId="568D4917" w:rsidR="001A10D2" w:rsidRDefault="005C7FF4">
      <w:r>
        <w:t xml:space="preserve"> </w:t>
      </w:r>
    </w:p>
    <w:sectPr w:rsidR="001A10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B1A"/>
    <w:rsid w:val="0017005C"/>
    <w:rsid w:val="001A10D2"/>
    <w:rsid w:val="00226264"/>
    <w:rsid w:val="00333257"/>
    <w:rsid w:val="00377ACF"/>
    <w:rsid w:val="003E48A3"/>
    <w:rsid w:val="00404B1A"/>
    <w:rsid w:val="00417F61"/>
    <w:rsid w:val="004748A3"/>
    <w:rsid w:val="00490561"/>
    <w:rsid w:val="005C7FF4"/>
    <w:rsid w:val="00601FC2"/>
    <w:rsid w:val="006243EC"/>
    <w:rsid w:val="006769CA"/>
    <w:rsid w:val="006A2978"/>
    <w:rsid w:val="006B4F4E"/>
    <w:rsid w:val="008D161E"/>
    <w:rsid w:val="00983842"/>
    <w:rsid w:val="00B36BB4"/>
    <w:rsid w:val="00B85E0F"/>
    <w:rsid w:val="00CB7861"/>
    <w:rsid w:val="00CD24C2"/>
    <w:rsid w:val="00D3354D"/>
    <w:rsid w:val="00D67F7B"/>
    <w:rsid w:val="00E0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BE241"/>
  <w15:chartTrackingRefBased/>
  <w15:docId w15:val="{8AB4374A-6DCB-470E-9597-CA27203E8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4B1A"/>
  </w:style>
  <w:style w:type="paragraph" w:styleId="Heading1">
    <w:name w:val="heading 1"/>
    <w:basedOn w:val="Normal"/>
    <w:next w:val="Normal"/>
    <w:link w:val="Heading1Char"/>
    <w:uiPriority w:val="9"/>
    <w:qFormat/>
    <w:rsid w:val="00404B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4B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4B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4B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4B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4B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4B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4B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4B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4B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4B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4B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4B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4B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4B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4B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4B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4B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4B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4B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4B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4B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4B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4B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4B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4B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4B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4B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4B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277</Words>
  <Characters>1651</Characters>
  <Application>Microsoft Office Word</Application>
  <DocSecurity>0</DocSecurity>
  <Lines>30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Zurweller, Brendan</dc:creator>
  <cp:keywords/>
  <dc:description/>
  <cp:lastModifiedBy>Zurweller, Brendan</cp:lastModifiedBy>
  <cp:revision>2</cp:revision>
  <dcterms:created xsi:type="dcterms:W3CDTF">2026-03-30T20:35:00Z</dcterms:created>
  <dcterms:modified xsi:type="dcterms:W3CDTF">2026-03-30T20:35:00Z</dcterms:modified>
</cp:coreProperties>
</file>