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2A449" w14:textId="77777777" w:rsidR="00FF5546" w:rsidRDefault="00200A41">
      <w:pPr>
        <w:spacing w:after="240" w:line="240" w:lineRule="auto"/>
      </w:pPr>
      <w:r>
        <w:rPr>
          <w:rFonts w:ascii="Aptos" w:eastAsia="Aptos" w:hAnsi="Aptos"/>
          <w:b/>
          <w:sz w:val="24"/>
        </w:rPr>
        <w:t>Forecasting End-of-Season Peanut Yield Using Mid-Season Crop Condition Rating Signals</w:t>
      </w:r>
    </w:p>
    <w:p w14:paraId="01854BDB" w14:textId="77777777" w:rsidR="00FF5546" w:rsidRDefault="00200A41">
      <w:pPr>
        <w:spacing w:after="0" w:line="240" w:lineRule="auto"/>
      </w:pPr>
      <w:r>
        <w:rPr>
          <w:rFonts w:ascii="Aptos" w:eastAsia="Aptos" w:hAnsi="Aptos"/>
          <w:b/>
          <w:sz w:val="24"/>
        </w:rPr>
        <w:t xml:space="preserve">CUNNINGHAM, T.M., </w:t>
      </w:r>
      <w:r>
        <w:rPr>
          <w:rFonts w:ascii="Aptos" w:eastAsia="Aptos" w:hAnsi="Aptos"/>
          <w:sz w:val="24"/>
        </w:rPr>
        <w:t>Kansas State University, Manhattan, Kansas</w:t>
      </w:r>
    </w:p>
    <w:p w14:paraId="71BBC109" w14:textId="77777777" w:rsidR="00FF5546" w:rsidRDefault="00200A41">
      <w:pPr>
        <w:spacing w:after="240" w:line="240" w:lineRule="auto"/>
      </w:pPr>
      <w:r>
        <w:rPr>
          <w:rFonts w:ascii="Aptos" w:eastAsia="Aptos" w:hAnsi="Aptos"/>
          <w:sz w:val="24"/>
        </w:rPr>
        <w:t>Griffin, T.W., Kansas State University, Manhattan, Kansas</w:t>
      </w:r>
    </w:p>
    <w:p w14:paraId="4AE9641E" w14:textId="4B3E313F" w:rsidR="00FF5546" w:rsidRDefault="00200A41">
      <w:pPr>
        <w:spacing w:after="240" w:line="240" w:lineRule="auto"/>
      </w:pPr>
      <w:r>
        <w:rPr>
          <w:rFonts w:ascii="Aptos" w:eastAsia="Aptos" w:hAnsi="Aptos"/>
          <w:sz w:val="24"/>
        </w:rPr>
        <w:t>Peanut production in the U</w:t>
      </w:r>
      <w:r w:rsidR="00CC32D9">
        <w:rPr>
          <w:rFonts w:ascii="Aptos" w:eastAsia="Aptos" w:hAnsi="Aptos"/>
          <w:sz w:val="24"/>
        </w:rPr>
        <w:t>.S.</w:t>
      </w:r>
      <w:r>
        <w:rPr>
          <w:rFonts w:ascii="Aptos" w:eastAsia="Aptos" w:hAnsi="Aptos"/>
          <w:sz w:val="24"/>
        </w:rPr>
        <w:t xml:space="preserve"> is concentrated in three geographically distinct regions: the Southeast, Southwest, and Virginia–Carolina regions, making it a relatively specialized commodity compared with other major crops. </w:t>
      </w:r>
      <w:r w:rsidR="00CC32D9" w:rsidRPr="00CC32D9">
        <w:rPr>
          <w:rFonts w:ascii="Aptos" w:eastAsia="Aptos" w:hAnsi="Aptos"/>
          <w:sz w:val="24"/>
        </w:rPr>
        <w:t>Despite being one of the most valuable U.S. crops, relatively little empirical research has examined peanut yield forecasting.</w:t>
      </w:r>
      <w:r>
        <w:rPr>
          <w:rFonts w:ascii="Aptos" w:eastAsia="Aptos" w:hAnsi="Aptos"/>
          <w:sz w:val="24"/>
        </w:rPr>
        <w:t xml:space="preserve"> In contrast, extensive literature has evaluated the use of crop condition ratings to forecast yields for corn and soybeans. This study addresses this gap by evaluating the use of USDA National Agricultural Statistics Service (NASS) crop condition ratings for forecasting U.S. peanut yields.</w:t>
      </w:r>
    </w:p>
    <w:p w14:paraId="76B29CDA" w14:textId="77777777" w:rsidR="00FF5546" w:rsidRDefault="00200A41">
      <w:pPr>
        <w:spacing w:after="240" w:line="240" w:lineRule="auto"/>
      </w:pPr>
      <w:r>
        <w:rPr>
          <w:rFonts w:ascii="Aptos" w:eastAsia="Aptos" w:hAnsi="Aptos"/>
          <w:sz w:val="24"/>
        </w:rPr>
        <w:t>Weekly crop condition ratings and yield data were obtained from USDA NASS for Alabama, Florida, Georgia, the Carolinas, and Texas. Structural break analysis indicated that observations prior to 2012 were not informative for forecasting, so the study period was restricted to 2012–2025. Forecast performance was evaluated weekly throughout the growing season using multiple modeling approaches, including Good + Excellent, NCI, NCI 2.0, Linear, Stress, and Empirical weighting schemes.</w:t>
      </w:r>
    </w:p>
    <w:p w14:paraId="3D383BC0" w14:textId="77777777" w:rsidR="00FF5546" w:rsidRDefault="00200A41">
      <w:pPr>
        <w:spacing w:after="240" w:line="240" w:lineRule="auto"/>
      </w:pPr>
      <w:r>
        <w:rPr>
          <w:rFonts w:ascii="Aptos" w:eastAsia="Aptos" w:hAnsi="Aptos"/>
          <w:sz w:val="24"/>
        </w:rPr>
        <w:t>Results indicate that the Good + Excellent scheme consistently outperformed alternative approaches across the growing season. By week 40 (early October), this model achieved the lowest forecast error (RMSE = 0.16; MAE = 0.13) and the highest explanatory power (R² = 0.41). Forecasts became reliable beginning around week 32 and remained statistically significant through the end of the season.</w:t>
      </w:r>
    </w:p>
    <w:p w14:paraId="31590599" w14:textId="790377C2" w:rsidR="00FF5546" w:rsidRDefault="00200A41">
      <w:pPr>
        <w:spacing w:after="240" w:line="240" w:lineRule="auto"/>
      </w:pPr>
      <w:r>
        <w:rPr>
          <w:rFonts w:ascii="Aptos" w:eastAsia="Aptos" w:hAnsi="Aptos"/>
          <w:sz w:val="24"/>
        </w:rPr>
        <w:t xml:space="preserve">These findings demonstrate that USDA crop condition ratings provide a practical and interpretable tool for mid-season peanut yield forecasting, </w:t>
      </w:r>
      <w:r w:rsidR="00CC32D9" w:rsidRPr="00CC32D9">
        <w:rPr>
          <w:rFonts w:ascii="Aptos" w:eastAsia="Aptos" w:hAnsi="Aptos"/>
          <w:sz w:val="24"/>
        </w:rPr>
        <w:t>supporting earlier marketing, storage, and processing decisions within the peanut industry.</w:t>
      </w:r>
    </w:p>
    <w:sectPr w:rsidR="00FF5546"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60982391">
    <w:abstractNumId w:val="8"/>
  </w:num>
  <w:num w:numId="2" w16cid:durableId="414785199">
    <w:abstractNumId w:val="6"/>
  </w:num>
  <w:num w:numId="3" w16cid:durableId="356807746">
    <w:abstractNumId w:val="5"/>
  </w:num>
  <w:num w:numId="4" w16cid:durableId="1001666466">
    <w:abstractNumId w:val="4"/>
  </w:num>
  <w:num w:numId="5" w16cid:durableId="1492717512">
    <w:abstractNumId w:val="7"/>
  </w:num>
  <w:num w:numId="6" w16cid:durableId="90862483">
    <w:abstractNumId w:val="3"/>
  </w:num>
  <w:num w:numId="7" w16cid:durableId="310016586">
    <w:abstractNumId w:val="2"/>
  </w:num>
  <w:num w:numId="8" w16cid:durableId="971398207">
    <w:abstractNumId w:val="1"/>
  </w:num>
  <w:num w:numId="9" w16cid:durableId="1458521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00A41"/>
    <w:rsid w:val="0029639D"/>
    <w:rsid w:val="00326F90"/>
    <w:rsid w:val="00AA1D8D"/>
    <w:rsid w:val="00B47730"/>
    <w:rsid w:val="00B66E4C"/>
    <w:rsid w:val="00CB0664"/>
    <w:rsid w:val="00CC32D9"/>
    <w:rsid w:val="00F47A97"/>
    <w:rsid w:val="00FC693F"/>
    <w:rsid w:val="00FF55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E304B2"/>
  <w14:defaultImageDpi w14:val="300"/>
  <w15:docId w15:val="{0E9AFA52-DA36-42D6-BC97-26F23C40E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292</Words>
  <Characters>1669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Mock, Taylor</cp:lastModifiedBy>
  <cp:revision>2</cp:revision>
  <dcterms:created xsi:type="dcterms:W3CDTF">2026-03-09T14:06:00Z</dcterms:created>
  <dcterms:modified xsi:type="dcterms:W3CDTF">2026-03-09T14:06:00Z</dcterms:modified>
  <cp:category/>
</cp:coreProperties>
</file>