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A4A8C" w14:textId="3A954856" w:rsidR="007E50AA" w:rsidRPr="007E50AA" w:rsidRDefault="007E50AA" w:rsidP="00801235">
      <w:pPr>
        <w:spacing w:line="240" w:lineRule="auto"/>
      </w:pPr>
      <w:r w:rsidRPr="007E50AA">
        <w:rPr>
          <w:b/>
          <w:bCs/>
        </w:rPr>
        <w:t>Detecting Peanut Storage Risk Before It Happens: A Field-to-Warehouse Approach</w:t>
      </w:r>
    </w:p>
    <w:p w14:paraId="25C1DB09" w14:textId="27D6C95A" w:rsidR="007E50AA" w:rsidRPr="00760F96" w:rsidRDefault="003E4F54" w:rsidP="00801235">
      <w:pPr>
        <w:spacing w:line="240" w:lineRule="auto"/>
      </w:pPr>
      <w:r w:rsidRPr="00760F96">
        <w:rPr>
          <w:b/>
          <w:bCs/>
        </w:rPr>
        <w:t>Bucior</w:t>
      </w:r>
      <w:r w:rsidR="00F24944" w:rsidRPr="00760F96">
        <w:rPr>
          <w:b/>
          <w:bCs/>
        </w:rPr>
        <w:t>, E.R</w:t>
      </w:r>
      <w:r w:rsidR="00F24944" w:rsidRPr="00760F96">
        <w:rPr>
          <w:vertAlign w:val="superscript"/>
        </w:rPr>
        <w:t>1</w:t>
      </w:r>
      <w:r w:rsidR="00F24944" w:rsidRPr="00760F96">
        <w:t xml:space="preserve">; </w:t>
      </w:r>
      <w:r w:rsidR="003C7221" w:rsidRPr="00760F96">
        <w:t>Dunne,</w:t>
      </w:r>
      <w:r w:rsidR="00F24944" w:rsidRPr="00760F96">
        <w:t xml:space="preserve"> J.C</w:t>
      </w:r>
      <w:r w:rsidR="00F24944" w:rsidRPr="00760F96">
        <w:rPr>
          <w:vertAlign w:val="superscript"/>
        </w:rPr>
        <w:t>1</w:t>
      </w:r>
      <w:r w:rsidR="00F24944" w:rsidRPr="00760F96">
        <w:t>;</w:t>
      </w:r>
      <w:r w:rsidR="003C7221" w:rsidRPr="00760F96">
        <w:t xml:space="preserve"> </w:t>
      </w:r>
      <w:r w:rsidR="00F24944" w:rsidRPr="00760F96">
        <w:t>Dean</w:t>
      </w:r>
      <w:r w:rsidR="003C7221" w:rsidRPr="00760F96">
        <w:t>,</w:t>
      </w:r>
      <w:r w:rsidR="00F24944" w:rsidRPr="00760F96">
        <w:t xml:space="preserve"> L</w:t>
      </w:r>
      <w:r w:rsidR="006A1CDC" w:rsidRPr="00760F96">
        <w:t>.L</w:t>
      </w:r>
      <w:r w:rsidR="006A1CDC" w:rsidRPr="00760F96">
        <w:rPr>
          <w:vertAlign w:val="superscript"/>
        </w:rPr>
        <w:t>2</w:t>
      </w:r>
      <w:r w:rsidR="006A1CDC" w:rsidRPr="00760F96">
        <w:t>;</w:t>
      </w:r>
      <w:r w:rsidR="003C7221" w:rsidRPr="00760F96">
        <w:t xml:space="preserve"> McIntyre,</w:t>
      </w:r>
      <w:r w:rsidR="006A1CDC" w:rsidRPr="00760F96">
        <w:t xml:space="preserve"> J.S</w:t>
      </w:r>
      <w:r w:rsidR="006A1CDC" w:rsidRPr="00760F96">
        <w:rPr>
          <w:vertAlign w:val="superscript"/>
        </w:rPr>
        <w:t>3</w:t>
      </w:r>
      <w:r w:rsidR="006A1CDC" w:rsidRPr="00760F96">
        <w:t>;</w:t>
      </w:r>
      <w:r w:rsidR="003C7221" w:rsidRPr="00760F96">
        <w:t xml:space="preserve"> </w:t>
      </w:r>
      <w:r w:rsidR="006A1CDC" w:rsidRPr="00760F96">
        <w:t>Wiggins, R</w:t>
      </w:r>
      <w:r w:rsidR="000E6E6F" w:rsidRPr="00760F96">
        <w:rPr>
          <w:vertAlign w:val="superscript"/>
        </w:rPr>
        <w:t>4</w:t>
      </w:r>
      <w:r w:rsidR="00633E59">
        <w:t xml:space="preserve">; </w:t>
      </w:r>
      <w:proofErr w:type="gramStart"/>
      <w:r w:rsidR="00633E59">
        <w:t>Tsatsos</w:t>
      </w:r>
      <w:r w:rsidR="00BC2CD7">
        <w:t>,P</w:t>
      </w:r>
      <w:proofErr w:type="gramEnd"/>
      <w:r w:rsidR="00BC2CD7" w:rsidRPr="00BC2CD7">
        <w:rPr>
          <w:vertAlign w:val="superscript"/>
        </w:rPr>
        <w:t>5</w:t>
      </w:r>
      <w:r w:rsidR="00633E59">
        <w:t xml:space="preserve"> </w:t>
      </w:r>
    </w:p>
    <w:p w14:paraId="67F23619" w14:textId="115E040E" w:rsidR="00FB15F2" w:rsidRDefault="00472CFE" w:rsidP="00801235">
      <w:pPr>
        <w:spacing w:line="240" w:lineRule="auto"/>
      </w:pPr>
      <w:r w:rsidRPr="00760F96">
        <w:rPr>
          <w:rFonts w:eastAsia="Times New Roman" w:cs="Calibri"/>
          <w:kern w:val="0"/>
          <w:vertAlign w:val="superscript"/>
          <w14:ligatures w14:val="none"/>
        </w:rPr>
        <w:t>1</w:t>
      </w:r>
      <w:r w:rsidRPr="00760F96">
        <w:rPr>
          <w:rFonts w:eastAsia="Times New Roman" w:cs="Calibri"/>
          <w:kern w:val="0"/>
          <w14:ligatures w14:val="none"/>
        </w:rPr>
        <w:t>Department of Crop and Soil Sciences, North Carolina State University, Raleigh, NC</w:t>
      </w:r>
      <w:r w:rsidR="0055182D">
        <w:rPr>
          <w:rFonts w:eastAsia="Times New Roman" w:cs="Calibri"/>
          <w:kern w:val="0"/>
          <w14:ligatures w14:val="none"/>
        </w:rPr>
        <w:t>.</w:t>
      </w:r>
      <w:r w:rsidR="00994022">
        <w:t xml:space="preserve"> </w:t>
      </w:r>
      <w:r w:rsidRPr="00760F96">
        <w:rPr>
          <w:vertAlign w:val="superscript"/>
        </w:rPr>
        <w:t>2</w:t>
      </w:r>
      <w:r w:rsidRPr="00760F96">
        <w:t xml:space="preserve">USDA-ARS </w:t>
      </w:r>
      <w:r w:rsidR="007A7248" w:rsidRPr="00760F96">
        <w:t>Food Science and Market Quality and Handling Research Unit,</w:t>
      </w:r>
      <w:r w:rsidR="007A7248" w:rsidRPr="00760F96">
        <w:rPr>
          <w:b/>
          <w:bCs/>
        </w:rPr>
        <w:t xml:space="preserve"> </w:t>
      </w:r>
      <w:r w:rsidR="007A7248" w:rsidRPr="00760F96">
        <w:rPr>
          <w:rFonts w:eastAsia="Times New Roman" w:cs="Calibri"/>
          <w:kern w:val="0"/>
          <w14:ligatures w14:val="none"/>
        </w:rPr>
        <w:t>Raleigh, NC</w:t>
      </w:r>
      <w:r w:rsidR="00994022">
        <w:rPr>
          <w:rFonts w:eastAsia="Times New Roman" w:cs="Calibri"/>
          <w:kern w:val="0"/>
          <w14:ligatures w14:val="none"/>
        </w:rPr>
        <w:t>.</w:t>
      </w:r>
      <w:r w:rsidR="00994022">
        <w:t xml:space="preserve">        </w:t>
      </w:r>
      <w:r w:rsidRPr="00760F96">
        <w:rPr>
          <w:rFonts w:eastAsia="Times New Roman" w:cs="Calibri"/>
          <w:kern w:val="0"/>
          <w:vertAlign w:val="superscript"/>
          <w14:ligatures w14:val="none"/>
        </w:rPr>
        <w:t>3</w:t>
      </w:r>
      <w:r w:rsidRPr="00760F96">
        <w:rPr>
          <w:rFonts w:eastAsia="Times New Roman" w:cs="Calibri"/>
          <w:kern w:val="0"/>
          <w14:ligatures w14:val="none"/>
        </w:rPr>
        <w:t>USDA-ARS National Peanut Research Laboratory, Dawson, GA</w:t>
      </w:r>
      <w:r w:rsidR="00994022">
        <w:rPr>
          <w:rFonts w:eastAsia="Times New Roman" w:cs="Calibri"/>
          <w:kern w:val="0"/>
          <w14:ligatures w14:val="none"/>
        </w:rPr>
        <w:t>.</w:t>
      </w:r>
      <w:r w:rsidR="003A33FB">
        <w:t xml:space="preserve"> </w:t>
      </w:r>
      <w:r w:rsidR="00760F96" w:rsidRPr="00760F96">
        <w:rPr>
          <w:rFonts w:eastAsia="Times New Roman" w:cs="Calibri"/>
          <w:kern w:val="0"/>
          <w:vertAlign w:val="superscript"/>
          <w14:ligatures w14:val="none"/>
        </w:rPr>
        <w:t>4</w:t>
      </w:r>
      <w:r w:rsidR="00760F96">
        <w:rPr>
          <w:rFonts w:eastAsia="Times New Roman" w:cs="Calibri"/>
          <w:kern w:val="0"/>
          <w14:ligatures w14:val="none"/>
        </w:rPr>
        <w:t>Premium Peanut, Douglas, GA</w:t>
      </w:r>
      <w:r w:rsidR="00994022">
        <w:rPr>
          <w:rFonts w:eastAsia="Times New Roman" w:cs="Calibri"/>
          <w:kern w:val="0"/>
          <w14:ligatures w14:val="none"/>
        </w:rPr>
        <w:t>.</w:t>
      </w:r>
      <w:r w:rsidR="003A33FB">
        <w:rPr>
          <w:rFonts w:eastAsia="Times New Roman" w:cs="Calibri"/>
          <w:kern w:val="0"/>
          <w14:ligatures w14:val="none"/>
        </w:rPr>
        <w:t xml:space="preserve"> </w:t>
      </w:r>
      <w:r w:rsidR="003A33FB" w:rsidRPr="0065629E">
        <w:rPr>
          <w:rFonts w:eastAsia="Times New Roman" w:cs="Calibri"/>
          <w:kern w:val="0"/>
          <w:vertAlign w:val="superscript"/>
          <w14:ligatures w14:val="none"/>
        </w:rPr>
        <w:t>5</w:t>
      </w:r>
      <w:r w:rsidR="00133305">
        <w:rPr>
          <w:rFonts w:eastAsia="Times New Roman" w:cs="Calibri"/>
          <w:kern w:val="0"/>
          <w14:ligatures w14:val="none"/>
        </w:rPr>
        <w:t>MARS Wrigley</w:t>
      </w:r>
      <w:r w:rsidR="002B1AC2">
        <w:rPr>
          <w:rFonts w:eastAsia="Times New Roman" w:cs="Calibri"/>
          <w:kern w:val="0"/>
          <w14:ligatures w14:val="none"/>
        </w:rPr>
        <w:t>, Chicago, IL.</w:t>
      </w:r>
    </w:p>
    <w:p w14:paraId="7B9D41B0" w14:textId="3FA20C63" w:rsidR="00C4428F" w:rsidRDefault="00A925FC" w:rsidP="00FB15F2">
      <w:pPr>
        <w:spacing w:line="240" w:lineRule="auto"/>
      </w:pPr>
      <w:r w:rsidRPr="00A925FC">
        <w:t>Postharvest deterioration of farmer</w:t>
      </w:r>
      <w:r w:rsidR="00EC4BBE">
        <w:t xml:space="preserve">s </w:t>
      </w:r>
      <w:r w:rsidRPr="00A925FC">
        <w:t xml:space="preserve">stock peanuts remains a significant challenge for the U.S. peanut industry. While aflatoxin contamination is the primary food safety concern, physiological deterioration during storage can also reduce flavor quality and market value. Current intake assessments rely largely on </w:t>
      </w:r>
      <w:r w:rsidR="00A27DC0">
        <w:t>mechanical size sorting,</w:t>
      </w:r>
      <w:r w:rsidR="002748B8">
        <w:t xml:space="preserve"> visible damage</w:t>
      </w:r>
      <w:r w:rsidRPr="00A925FC">
        <w:t xml:space="preserve"> grading</w:t>
      </w:r>
      <w:r w:rsidR="002748B8">
        <w:t>,</w:t>
      </w:r>
      <w:r w:rsidRPr="00A925FC">
        <w:t xml:space="preserve"> and moisture measurements</w:t>
      </w:r>
      <w:r w:rsidR="002748B8">
        <w:t xml:space="preserve"> of kernels</w:t>
      </w:r>
      <w:r w:rsidRPr="00A925FC">
        <w:t>, which provide limited insight into the physiological condition of peanuts entering storage.</w:t>
      </w:r>
      <w:r>
        <w:t xml:space="preserve"> </w:t>
      </w:r>
      <w:r w:rsidRPr="00A925FC">
        <w:t>This research develops an integrated framework linking field-level stress detection, harvest-time biochemical indicators, and controlled storage outcomes to predict both aflatoxin susceptibility and flavor degradation risk</w:t>
      </w:r>
      <w:r w:rsidR="00EC4BBE">
        <w:t xml:space="preserve"> through the peanut supply chain</w:t>
      </w:r>
      <w:r w:rsidRPr="00A925FC">
        <w:t xml:space="preserve">. </w:t>
      </w:r>
    </w:p>
    <w:p w14:paraId="6DA29A7B" w14:textId="776EDB63" w:rsidR="00A925FC" w:rsidRPr="00A925FC" w:rsidRDefault="00A925FC" w:rsidP="00FB15F2">
      <w:pPr>
        <w:spacing w:line="240" w:lineRule="auto"/>
      </w:pPr>
      <w:r w:rsidRPr="00A925FC">
        <w:t>Field experiments across multiple environments evaluated drought responses among diverse peanut genotypes using unmanned aerial vehicle (UAV) multispectral imaging and ground-based physiological measurements, including soil water potential, leaf water potential, and gas exchange. These measurements characterized canopy stress signatures associated with drought exposure and late-season physiological decline.</w:t>
      </w:r>
      <w:r w:rsidR="008E0641">
        <w:t xml:space="preserve"> </w:t>
      </w:r>
      <w:r w:rsidR="00246693">
        <w:t>Sampling was performed separately</w:t>
      </w:r>
      <w:r w:rsidRPr="00A925FC">
        <w:t xml:space="preserve"> at commercial buying points </w:t>
      </w:r>
      <w:r w:rsidR="00246693">
        <w:t>for</w:t>
      </w:r>
      <w:r w:rsidRPr="00A925FC">
        <w:t xml:space="preserve"> farmer</w:t>
      </w:r>
      <w:r w:rsidR="00246693">
        <w:t xml:space="preserve">s </w:t>
      </w:r>
      <w:r w:rsidRPr="00A925FC">
        <w:t xml:space="preserve">stock peanuts representative of </w:t>
      </w:r>
      <w:r w:rsidR="00D304C0">
        <w:t>those</w:t>
      </w:r>
      <w:r w:rsidRPr="00A925FC">
        <w:t xml:space="preserve"> entering </w:t>
      </w:r>
      <w:r w:rsidR="00D304C0">
        <w:t>long-term storage</w:t>
      </w:r>
      <w:r w:rsidRPr="00A925FC">
        <w:t>. These samples were analyzed for biochemical indicators of kernel stability, including membrane integrity, lipid oxidation, moisture status, and compositional fingerprints. To directly test storage vulnerability, buying point samples were placed in controlled storage domes representing two contrasting conditions: a high-risk environment characterized by elevated temperature and humidity that promotes fungal growth and deterioration, and a low-risk environment designed to suppress aflatoxin development and slow quality loss.</w:t>
      </w:r>
      <w:r w:rsidR="006929B7">
        <w:t xml:space="preserve"> </w:t>
      </w:r>
      <w:r w:rsidRPr="00A925FC">
        <w:t>During storage, peanuts are periodically evaluated for aflatoxin accumulation, oxidative deterioration, and flavor quality using chemical flavor profiling and sensory-related panel evaluation. Future work will integrate field-physiology datasets with storage trials to directly link canopy stress signals to postharvest quality outcomes.</w:t>
      </w:r>
    </w:p>
    <w:p w14:paraId="677C5452" w14:textId="77777777" w:rsidR="007E50AA" w:rsidRDefault="007E50AA" w:rsidP="00801235">
      <w:pPr>
        <w:spacing w:line="240" w:lineRule="auto"/>
      </w:pPr>
    </w:p>
    <w:sectPr w:rsidR="007E50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0AA"/>
    <w:rsid w:val="0001407B"/>
    <w:rsid w:val="000332CE"/>
    <w:rsid w:val="000E6E6F"/>
    <w:rsid w:val="00133305"/>
    <w:rsid w:val="001964C2"/>
    <w:rsid w:val="001E0351"/>
    <w:rsid w:val="00232C9B"/>
    <w:rsid w:val="00246693"/>
    <w:rsid w:val="002748B8"/>
    <w:rsid w:val="002B1AC2"/>
    <w:rsid w:val="002B56BD"/>
    <w:rsid w:val="002F7DEB"/>
    <w:rsid w:val="00345F78"/>
    <w:rsid w:val="0038150A"/>
    <w:rsid w:val="003A33FB"/>
    <w:rsid w:val="003C7221"/>
    <w:rsid w:val="003E4F54"/>
    <w:rsid w:val="0042341D"/>
    <w:rsid w:val="00472CFE"/>
    <w:rsid w:val="004C6407"/>
    <w:rsid w:val="004E5563"/>
    <w:rsid w:val="004F3901"/>
    <w:rsid w:val="0055182D"/>
    <w:rsid w:val="00633E59"/>
    <w:rsid w:val="0065629E"/>
    <w:rsid w:val="006929B7"/>
    <w:rsid w:val="006A1CDC"/>
    <w:rsid w:val="007277F5"/>
    <w:rsid w:val="00760F96"/>
    <w:rsid w:val="007A6EE7"/>
    <w:rsid w:val="007A7248"/>
    <w:rsid w:val="007E50AA"/>
    <w:rsid w:val="00801235"/>
    <w:rsid w:val="008E0641"/>
    <w:rsid w:val="00994022"/>
    <w:rsid w:val="009E67AD"/>
    <w:rsid w:val="00A27DC0"/>
    <w:rsid w:val="00A925FC"/>
    <w:rsid w:val="00BC2CD7"/>
    <w:rsid w:val="00BD0857"/>
    <w:rsid w:val="00C4428F"/>
    <w:rsid w:val="00C547ED"/>
    <w:rsid w:val="00C828D2"/>
    <w:rsid w:val="00D304C0"/>
    <w:rsid w:val="00EC4BBE"/>
    <w:rsid w:val="00F24944"/>
    <w:rsid w:val="00FB1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349D1"/>
  <w15:chartTrackingRefBased/>
  <w15:docId w15:val="{5827CAEC-D9E8-445D-A797-129A72B37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0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50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50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50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0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5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5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5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0AA"/>
    <w:rPr>
      <w:rFonts w:eastAsiaTheme="majorEastAsia" w:cstheme="majorBidi"/>
      <w:color w:val="272727" w:themeColor="text1" w:themeTint="D8"/>
    </w:rPr>
  </w:style>
  <w:style w:type="paragraph" w:styleId="Title">
    <w:name w:val="Title"/>
    <w:basedOn w:val="Normal"/>
    <w:next w:val="Normal"/>
    <w:link w:val="TitleChar"/>
    <w:uiPriority w:val="10"/>
    <w:qFormat/>
    <w:rsid w:val="007E5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0AA"/>
    <w:pPr>
      <w:spacing w:before="160"/>
      <w:jc w:val="center"/>
    </w:pPr>
    <w:rPr>
      <w:i/>
      <w:iCs/>
      <w:color w:val="404040" w:themeColor="text1" w:themeTint="BF"/>
    </w:rPr>
  </w:style>
  <w:style w:type="character" w:customStyle="1" w:styleId="QuoteChar">
    <w:name w:val="Quote Char"/>
    <w:basedOn w:val="DefaultParagraphFont"/>
    <w:link w:val="Quote"/>
    <w:uiPriority w:val="29"/>
    <w:rsid w:val="007E50AA"/>
    <w:rPr>
      <w:i/>
      <w:iCs/>
      <w:color w:val="404040" w:themeColor="text1" w:themeTint="BF"/>
    </w:rPr>
  </w:style>
  <w:style w:type="paragraph" w:styleId="ListParagraph">
    <w:name w:val="List Paragraph"/>
    <w:basedOn w:val="Normal"/>
    <w:uiPriority w:val="34"/>
    <w:qFormat/>
    <w:rsid w:val="007E50AA"/>
    <w:pPr>
      <w:ind w:left="720"/>
      <w:contextualSpacing/>
    </w:pPr>
  </w:style>
  <w:style w:type="character" w:styleId="IntenseEmphasis">
    <w:name w:val="Intense Emphasis"/>
    <w:basedOn w:val="DefaultParagraphFont"/>
    <w:uiPriority w:val="21"/>
    <w:qFormat/>
    <w:rsid w:val="007E50AA"/>
    <w:rPr>
      <w:i/>
      <w:iCs/>
      <w:color w:val="0F4761" w:themeColor="accent1" w:themeShade="BF"/>
    </w:rPr>
  </w:style>
  <w:style w:type="paragraph" w:styleId="IntenseQuote">
    <w:name w:val="Intense Quote"/>
    <w:basedOn w:val="Normal"/>
    <w:next w:val="Normal"/>
    <w:link w:val="IntenseQuoteChar"/>
    <w:uiPriority w:val="30"/>
    <w:qFormat/>
    <w:rsid w:val="007E5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0AA"/>
    <w:rPr>
      <w:i/>
      <w:iCs/>
      <w:color w:val="0F4761" w:themeColor="accent1" w:themeShade="BF"/>
    </w:rPr>
  </w:style>
  <w:style w:type="character" w:styleId="IntenseReference">
    <w:name w:val="Intense Reference"/>
    <w:basedOn w:val="DefaultParagraphFont"/>
    <w:uiPriority w:val="32"/>
    <w:qFormat/>
    <w:rsid w:val="007E50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391</Words>
  <Characters>2229</Characters>
  <Application>Microsoft Office Word</Application>
  <DocSecurity>0</DocSecurity>
  <Lines>18</Lines>
  <Paragraphs>5</Paragraphs>
  <ScaleCrop>false</ScaleCrop>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Bucior</dc:creator>
  <cp:keywords/>
  <dc:description/>
  <cp:lastModifiedBy>Erika Bucior</cp:lastModifiedBy>
  <cp:revision>2</cp:revision>
  <dcterms:created xsi:type="dcterms:W3CDTF">2026-03-24T15:18:00Z</dcterms:created>
  <dcterms:modified xsi:type="dcterms:W3CDTF">2026-03-24T15:18:00Z</dcterms:modified>
</cp:coreProperties>
</file>