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FECCE1" w14:textId="14883A12" w:rsidR="004C6BCB" w:rsidRPr="00F7113C" w:rsidRDefault="004C6BCB" w:rsidP="00F7113C">
      <w:pPr>
        <w:pStyle w:val="Heading1"/>
        <w:rPr>
          <w:b/>
          <w:bCs/>
          <w:sz w:val="24"/>
          <w:szCs w:val="24"/>
        </w:rPr>
      </w:pPr>
      <w:r w:rsidRPr="00F7113C">
        <w:rPr>
          <w:b/>
          <w:bCs/>
          <w:sz w:val="24"/>
          <w:szCs w:val="24"/>
        </w:rPr>
        <w:t>Translating the Florida 1 to 10 scale into severity and defoliation ratings improve</w:t>
      </w:r>
      <w:r w:rsidR="00A40A99" w:rsidRPr="00F7113C">
        <w:rPr>
          <w:b/>
          <w:bCs/>
          <w:sz w:val="24"/>
          <w:szCs w:val="24"/>
        </w:rPr>
        <w:t>s</w:t>
      </w:r>
      <w:r w:rsidRPr="00F7113C">
        <w:rPr>
          <w:b/>
          <w:bCs/>
          <w:sz w:val="24"/>
          <w:szCs w:val="24"/>
        </w:rPr>
        <w:t xml:space="preserve"> biological interpretation of disease data.</w:t>
      </w:r>
    </w:p>
    <w:p w14:paraId="210524CC" w14:textId="082EEC0C" w:rsidR="00FE7F09" w:rsidRPr="008C648F" w:rsidRDefault="00F7113C">
      <w:pPr>
        <w:rPr>
          <w:vertAlign w:val="superscript"/>
        </w:rPr>
      </w:pPr>
      <w:r>
        <w:rPr>
          <w:b/>
          <w:bCs/>
        </w:rPr>
        <w:t>DUFAULT, N.S.</w:t>
      </w:r>
      <w:r w:rsidR="00602F97">
        <w:rPr>
          <w:vertAlign w:val="superscript"/>
        </w:rPr>
        <w:t>1</w:t>
      </w:r>
      <w:r w:rsidR="00602F97">
        <w:t>,</w:t>
      </w:r>
      <w:r w:rsidR="00602F97">
        <w:rPr>
          <w:b/>
          <w:bCs/>
        </w:rPr>
        <w:t xml:space="preserve"> </w:t>
      </w:r>
      <w:r w:rsidR="00602F97">
        <w:t>Wynn, K.</w:t>
      </w:r>
      <w:r w:rsidR="008C648F">
        <w:rPr>
          <w:vertAlign w:val="superscript"/>
        </w:rPr>
        <w:t>2</w:t>
      </w:r>
      <w:r w:rsidR="00900906">
        <w:t xml:space="preserve"> and Carter, E.</w:t>
      </w:r>
      <w:r w:rsidR="008C648F">
        <w:rPr>
          <w:vertAlign w:val="superscript"/>
        </w:rPr>
        <w:t>3</w:t>
      </w:r>
    </w:p>
    <w:p w14:paraId="457B854C" w14:textId="509C8193" w:rsidR="008C648F" w:rsidRPr="00602F97" w:rsidRDefault="00D54CE3">
      <w:r>
        <w:rPr>
          <w:vertAlign w:val="superscript"/>
        </w:rPr>
        <w:t>1</w:t>
      </w:r>
      <w:r w:rsidR="001333F1">
        <w:t>Department of Plant Pathology, University of Florida</w:t>
      </w:r>
      <w:r>
        <w:t>, Gainesville, FL</w:t>
      </w:r>
      <w:r w:rsidR="00210E95">
        <w:t>.</w:t>
      </w:r>
      <w:r w:rsidR="00210E95">
        <w:rPr>
          <w:vertAlign w:val="superscript"/>
        </w:rPr>
        <w:t>2</w:t>
      </w:r>
      <w:r w:rsidR="00210E95">
        <w:t xml:space="preserve">UF/IFAS Extension Hamilton County, Jasper, FL. </w:t>
      </w:r>
      <w:r w:rsidR="00210E95">
        <w:rPr>
          <w:vertAlign w:val="superscript"/>
        </w:rPr>
        <w:t>3</w:t>
      </w:r>
      <w:r w:rsidR="00210E95" w:rsidRPr="00210E95">
        <w:t>UF/IFAS Extension Jackson County</w:t>
      </w:r>
      <w:r w:rsidR="00210E95">
        <w:t>, Marianna, FL.</w:t>
      </w:r>
    </w:p>
    <w:p w14:paraId="20057E79" w14:textId="4ABB9F75" w:rsidR="000C3EC9" w:rsidRDefault="00AD0FFC">
      <w:r>
        <w:t>P</w:t>
      </w:r>
      <w:r w:rsidRPr="00AD0FFC">
        <w:t xml:space="preserve">eanut trials often record disease </w:t>
      </w:r>
      <w:r w:rsidR="00C443B9">
        <w:t>using</w:t>
      </w:r>
      <w:r w:rsidRPr="00AD0FFC">
        <w:t xml:space="preserve"> Florida 1–10 scale</w:t>
      </w:r>
      <w:r w:rsidR="000F7B61">
        <w:t xml:space="preserve"> </w:t>
      </w:r>
      <w:r w:rsidR="000F7B61" w:rsidRPr="00AD0FFC">
        <w:t>(FL10)</w:t>
      </w:r>
      <w:r w:rsidRPr="00AD0FFC">
        <w:t xml:space="preserve"> because it is fast, familiar, and</w:t>
      </w:r>
      <w:r>
        <w:t xml:space="preserve"> is easily understood</w:t>
      </w:r>
      <w:r w:rsidRPr="00AD0FFC">
        <w:t xml:space="preserve">. However, FL10 compresses </w:t>
      </w:r>
      <w:r w:rsidR="00C443B9">
        <w:t>severity and defoliation</w:t>
      </w:r>
      <w:r w:rsidRPr="00AD0FFC">
        <w:t xml:space="preserve"> into a single </w:t>
      </w:r>
      <w:r w:rsidR="000976D5">
        <w:t xml:space="preserve">logistic, </w:t>
      </w:r>
      <w:r w:rsidRPr="00AD0FFC">
        <w:t>ordinal score, which can limit biological interpretation and analytical resolution. We evaluated whether a</w:t>
      </w:r>
      <w:r w:rsidR="000976D5">
        <w:t xml:space="preserve"> novel</w:t>
      </w:r>
      <w:r w:rsidRPr="00AD0FFC">
        <w:t xml:space="preserve"> empirical FL10 f</w:t>
      </w:r>
      <w:r w:rsidR="000976D5">
        <w:t>ormula</w:t>
      </w:r>
      <w:r w:rsidRPr="00AD0FFC">
        <w:t xml:space="preserve"> could improve disease</w:t>
      </w:r>
      <w:r w:rsidR="00C443B9">
        <w:t xml:space="preserve"> </w:t>
      </w:r>
      <w:r w:rsidRPr="00AD0FFC">
        <w:t xml:space="preserve">response analyses while preserving biological </w:t>
      </w:r>
      <w:r w:rsidR="000976D5">
        <w:t>significance</w:t>
      </w:r>
      <w:r w:rsidRPr="00AD0FFC">
        <w:t xml:space="preserve">. Using 4,936 </w:t>
      </w:r>
      <w:r w:rsidR="000976D5">
        <w:t xml:space="preserve">small </w:t>
      </w:r>
      <w:r w:rsidRPr="00AD0FFC">
        <w:t>plot</w:t>
      </w:r>
      <w:r w:rsidR="000976D5">
        <w:t xml:space="preserve"> </w:t>
      </w:r>
      <w:r w:rsidRPr="00AD0FFC">
        <w:t>observations from 2022–2025 trials</w:t>
      </w:r>
      <w:r w:rsidR="000976D5">
        <w:t xml:space="preserve"> at three locations</w:t>
      </w:r>
      <w:r w:rsidRPr="00AD0FFC">
        <w:t>, we</w:t>
      </w:r>
      <w:r w:rsidR="00C443B9">
        <w:t xml:space="preserve"> developed an FL10 empirical </w:t>
      </w:r>
      <w:r w:rsidR="00781E5D">
        <w:t xml:space="preserve">model </w:t>
      </w:r>
      <w:r w:rsidR="00C443B9">
        <w:t>from observed cases and</w:t>
      </w:r>
      <w:r w:rsidRPr="00AD0FFC">
        <w:t xml:space="preserve"> used</w:t>
      </w:r>
      <w:r w:rsidR="00781E5D">
        <w:t xml:space="preserve"> it</w:t>
      </w:r>
      <w:r w:rsidRPr="00AD0FFC">
        <w:t xml:space="preserve"> to estimate missing severity and defoliation where only FL10 was recorded. </w:t>
      </w:r>
      <w:r w:rsidR="000F7B61">
        <w:t xml:space="preserve">The empirical FL10 formula was assessed by comparing its outputs with </w:t>
      </w:r>
      <w:r w:rsidR="00781E5D">
        <w:t>a published equation</w:t>
      </w:r>
      <w:r w:rsidR="000F7B61">
        <w:t xml:space="preserve">, evaluating various disease variables over time, and quantifying </w:t>
      </w:r>
      <w:r w:rsidR="00C443B9">
        <w:t xml:space="preserve">the value of translated severity and defoliation using range and variance expansion, and interactions sensitivity. </w:t>
      </w:r>
      <w:r w:rsidRPr="00AD0FFC">
        <w:t xml:space="preserve">The empirical </w:t>
      </w:r>
      <w:r w:rsidR="00C443B9">
        <w:t>equation</w:t>
      </w:r>
      <w:r w:rsidRPr="00AD0FFC">
        <w:t xml:space="preserve"> reduced defoliation prediction </w:t>
      </w:r>
      <w:r w:rsidR="00781E5D" w:rsidRPr="00AD0FFC">
        <w:t>errors</w:t>
      </w:r>
      <w:r w:rsidRPr="00AD0FFC">
        <w:t xml:space="preserve"> and more closely matched observed canopy decline in</w:t>
      </w:r>
      <w:r w:rsidR="00C443B9">
        <w:t xml:space="preserve"> the</w:t>
      </w:r>
      <w:r w:rsidRPr="00AD0FFC">
        <w:t xml:space="preserve"> Florida datasets. Across varieties, fungicides, and environments, </w:t>
      </w:r>
      <w:r w:rsidR="00C443B9">
        <w:t xml:space="preserve">the </w:t>
      </w:r>
      <w:r w:rsidRPr="00AD0FFC">
        <w:t xml:space="preserve">FL10, severity, and defoliation generally preserved the same biological ordering, but severity and defoliation expanded the signal into interpretable scales. </w:t>
      </w:r>
      <w:proofErr w:type="gramStart"/>
      <w:r w:rsidRPr="00AD0FFC">
        <w:t>In particular, translated</w:t>
      </w:r>
      <w:proofErr w:type="gramEnd"/>
      <w:r w:rsidRPr="00AD0FFC">
        <w:t xml:space="preserve"> severity and defoliation provided separation among varieties and treatments over time without changing endpoint conclusions. Environment remained the dominant driver of final disease expression, but translation improved interpretation of lesion development and canopy loss across locations. </w:t>
      </w:r>
      <w:r w:rsidR="00E43488">
        <w:t xml:space="preserve">The FL10 is a quality disease rating </w:t>
      </w:r>
      <w:r w:rsidR="00621BF2">
        <w:t>scale but</w:t>
      </w:r>
      <w:r w:rsidR="00E43488">
        <w:t xml:space="preserve"> </w:t>
      </w:r>
      <w:r w:rsidR="00F869ED">
        <w:t xml:space="preserve">translating it into severity and defoliation values can improve biological </w:t>
      </w:r>
      <w:proofErr w:type="gramStart"/>
      <w:r w:rsidR="00F869ED">
        <w:t>interpretation  of</w:t>
      </w:r>
      <w:proofErr w:type="gramEnd"/>
      <w:r w:rsidR="00F869ED">
        <w:t xml:space="preserve"> results, especially when direct </w:t>
      </w:r>
      <w:r w:rsidR="00943B51">
        <w:t>continuous ratings are unavailable.</w:t>
      </w:r>
    </w:p>
    <w:sectPr w:rsidR="000C3EC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0FFC"/>
    <w:rsid w:val="000976D5"/>
    <w:rsid w:val="000C3EC9"/>
    <w:rsid w:val="000F7B61"/>
    <w:rsid w:val="001333F1"/>
    <w:rsid w:val="00210E95"/>
    <w:rsid w:val="004C6BCB"/>
    <w:rsid w:val="00594748"/>
    <w:rsid w:val="00602F97"/>
    <w:rsid w:val="00621BF2"/>
    <w:rsid w:val="00781E5D"/>
    <w:rsid w:val="00793F86"/>
    <w:rsid w:val="0084219F"/>
    <w:rsid w:val="008B387F"/>
    <w:rsid w:val="008C648F"/>
    <w:rsid w:val="00900906"/>
    <w:rsid w:val="00943B51"/>
    <w:rsid w:val="009847AC"/>
    <w:rsid w:val="009B1859"/>
    <w:rsid w:val="00A40A99"/>
    <w:rsid w:val="00AD0FFC"/>
    <w:rsid w:val="00C443B9"/>
    <w:rsid w:val="00D54CE3"/>
    <w:rsid w:val="00DF0BB2"/>
    <w:rsid w:val="00E43488"/>
    <w:rsid w:val="00F7113C"/>
    <w:rsid w:val="00F869ED"/>
    <w:rsid w:val="00FE7F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49FCE7"/>
  <w15:chartTrackingRefBased/>
  <w15:docId w15:val="{5EED92FA-E0ED-4F52-8971-2C6E429924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D0FF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D0FF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D0FF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D0FF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D0FF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D0FF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D0FF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D0FF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D0FF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0FF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D0FF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D0FF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D0FF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D0FF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D0FF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D0FF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D0FF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D0FFC"/>
    <w:rPr>
      <w:rFonts w:eastAsiaTheme="majorEastAsia" w:cstheme="majorBidi"/>
      <w:color w:val="272727" w:themeColor="text1" w:themeTint="D8"/>
    </w:rPr>
  </w:style>
  <w:style w:type="paragraph" w:styleId="Title">
    <w:name w:val="Title"/>
    <w:basedOn w:val="Normal"/>
    <w:next w:val="Normal"/>
    <w:link w:val="TitleChar"/>
    <w:uiPriority w:val="10"/>
    <w:qFormat/>
    <w:rsid w:val="00AD0FF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D0FF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D0FF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D0FF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D0FFC"/>
    <w:pPr>
      <w:spacing w:before="160"/>
      <w:jc w:val="center"/>
    </w:pPr>
    <w:rPr>
      <w:i/>
      <w:iCs/>
      <w:color w:val="404040" w:themeColor="text1" w:themeTint="BF"/>
    </w:rPr>
  </w:style>
  <w:style w:type="character" w:customStyle="1" w:styleId="QuoteChar">
    <w:name w:val="Quote Char"/>
    <w:basedOn w:val="DefaultParagraphFont"/>
    <w:link w:val="Quote"/>
    <w:uiPriority w:val="29"/>
    <w:rsid w:val="00AD0FFC"/>
    <w:rPr>
      <w:i/>
      <w:iCs/>
      <w:color w:val="404040" w:themeColor="text1" w:themeTint="BF"/>
    </w:rPr>
  </w:style>
  <w:style w:type="paragraph" w:styleId="ListParagraph">
    <w:name w:val="List Paragraph"/>
    <w:basedOn w:val="Normal"/>
    <w:uiPriority w:val="34"/>
    <w:qFormat/>
    <w:rsid w:val="00AD0FFC"/>
    <w:pPr>
      <w:ind w:left="720"/>
      <w:contextualSpacing/>
    </w:pPr>
  </w:style>
  <w:style w:type="character" w:styleId="IntenseEmphasis">
    <w:name w:val="Intense Emphasis"/>
    <w:basedOn w:val="DefaultParagraphFont"/>
    <w:uiPriority w:val="21"/>
    <w:qFormat/>
    <w:rsid w:val="00AD0FFC"/>
    <w:rPr>
      <w:i/>
      <w:iCs/>
      <w:color w:val="0F4761" w:themeColor="accent1" w:themeShade="BF"/>
    </w:rPr>
  </w:style>
  <w:style w:type="paragraph" w:styleId="IntenseQuote">
    <w:name w:val="Intense Quote"/>
    <w:basedOn w:val="Normal"/>
    <w:next w:val="Normal"/>
    <w:link w:val="IntenseQuoteChar"/>
    <w:uiPriority w:val="30"/>
    <w:qFormat/>
    <w:rsid w:val="00AD0FF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D0FFC"/>
    <w:rPr>
      <w:i/>
      <w:iCs/>
      <w:color w:val="0F4761" w:themeColor="accent1" w:themeShade="BF"/>
    </w:rPr>
  </w:style>
  <w:style w:type="character" w:styleId="IntenseReference">
    <w:name w:val="Intense Reference"/>
    <w:basedOn w:val="DefaultParagraphFont"/>
    <w:uiPriority w:val="32"/>
    <w:qFormat/>
    <w:rsid w:val="00AD0FF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278</Words>
  <Characters>1839</Characters>
  <Application>Microsoft Office Word</Application>
  <DocSecurity>0</DocSecurity>
  <Lines>24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Reviewer</dc:creator>
  <cp:keywords/>
  <dc:description/>
  <cp:lastModifiedBy>Reviewer</cp:lastModifiedBy>
  <cp:revision>2</cp:revision>
  <dcterms:created xsi:type="dcterms:W3CDTF">2026-03-29T10:40:00Z</dcterms:created>
  <dcterms:modified xsi:type="dcterms:W3CDTF">2026-03-29T10:40:00Z</dcterms:modified>
</cp:coreProperties>
</file>