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BA9A5" w14:textId="7750648A" w:rsidR="00DD4633" w:rsidRPr="000F14D7" w:rsidRDefault="00DD4633" w:rsidP="000F14D7">
      <w:pPr>
        <w:spacing w:before="240" w:line="240" w:lineRule="auto"/>
        <w:rPr>
          <w:rFonts w:ascii="Aptos" w:eastAsia="Times New Roman" w:hAnsi="Aptos" w:cs="Times New Roman"/>
          <w:kern w:val="0"/>
          <w:sz w:val="28"/>
          <w:szCs w:val="28"/>
          <w14:ligatures w14:val="none"/>
        </w:rPr>
      </w:pPr>
      <w:r w:rsidRPr="000F14D7">
        <w:rPr>
          <w:rFonts w:ascii="Aptos" w:eastAsia="Times New Roman" w:hAnsi="Aptos" w:cs="Arial"/>
          <w:b/>
          <w:bCs/>
          <w:color w:val="000000"/>
          <w:kern w:val="0"/>
          <w14:ligatures w14:val="none"/>
        </w:rPr>
        <w:t xml:space="preserve">Utilizing PACE Marker and Automated Egg Count Detection to Identify Candidate RKN-Resistance Gene Region on Chromosome 9A Introgressed from </w:t>
      </w:r>
      <w:r w:rsidRPr="000F14D7">
        <w:rPr>
          <w:rFonts w:ascii="Aptos" w:eastAsia="Times New Roman" w:hAnsi="Aptos" w:cs="Arial"/>
          <w:b/>
          <w:bCs/>
          <w:i/>
          <w:iCs/>
          <w:color w:val="000000"/>
          <w:kern w:val="0"/>
          <w14:ligatures w14:val="none"/>
        </w:rPr>
        <w:t xml:space="preserve">Arachis </w:t>
      </w:r>
      <w:proofErr w:type="spellStart"/>
      <w:r w:rsidRPr="000F14D7">
        <w:rPr>
          <w:rFonts w:ascii="Aptos" w:eastAsia="Times New Roman" w:hAnsi="Aptos" w:cs="Arial"/>
          <w:b/>
          <w:bCs/>
          <w:i/>
          <w:iCs/>
          <w:color w:val="000000"/>
          <w:kern w:val="0"/>
          <w14:ligatures w14:val="none"/>
        </w:rPr>
        <w:t>cardenasii</w:t>
      </w:r>
      <w:proofErr w:type="spellEnd"/>
      <w:r w:rsidRPr="000F14D7">
        <w:rPr>
          <w:rFonts w:ascii="Aptos" w:eastAsia="Times New Roman" w:hAnsi="Aptos" w:cs="Arial"/>
          <w:b/>
          <w:bCs/>
          <w:color w:val="000000"/>
          <w:kern w:val="0"/>
          <w14:ligatures w14:val="none"/>
        </w:rPr>
        <w:t> </w:t>
      </w:r>
    </w:p>
    <w:p w14:paraId="601ECA46" w14:textId="1BF07E23" w:rsidR="000F14D7" w:rsidRPr="000F14D7" w:rsidRDefault="00DD4633" w:rsidP="000F14D7">
      <w:pPr>
        <w:spacing w:before="240" w:after="0" w:line="240" w:lineRule="auto"/>
        <w:rPr>
          <w:rFonts w:ascii="Aptos" w:eastAsia="Times New Roman" w:hAnsi="Aptos" w:cs="Arial"/>
          <w:color w:val="000000"/>
          <w:kern w:val="0"/>
          <w:vertAlign w:val="superscript"/>
          <w14:ligatures w14:val="none"/>
        </w:rPr>
      </w:pPr>
      <w:r w:rsidRPr="000F14D7">
        <w:rPr>
          <w:rFonts w:ascii="Aptos" w:eastAsia="Times New Roman" w:hAnsi="Aptos" w:cs="Arial"/>
          <w:b/>
          <w:bCs/>
          <w:color w:val="000000"/>
          <w:kern w:val="0"/>
          <w14:ligatures w14:val="none"/>
        </w:rPr>
        <w:t>DRUPA JONES, E.</w:t>
      </w:r>
      <w:r w:rsidR="000F14D7">
        <w:rPr>
          <w:rFonts w:ascii="Aptos" w:eastAsia="Times New Roman" w:hAnsi="Aptos" w:cs="Arial"/>
          <w:b/>
          <w:bCs/>
          <w:color w:val="000000"/>
          <w:kern w:val="0"/>
          <w:vertAlign w:val="superscript"/>
          <w14:ligatures w14:val="none"/>
        </w:rPr>
        <w:t>1</w:t>
      </w:r>
      <w:r w:rsidRPr="000F14D7">
        <w:rPr>
          <w:rFonts w:ascii="Aptos" w:eastAsia="Times New Roman" w:hAnsi="Aptos" w:cs="Arial"/>
          <w:b/>
          <w:bCs/>
          <w:color w:val="000000"/>
          <w:kern w:val="0"/>
          <w14:ligatures w14:val="none"/>
        </w:rPr>
        <w:t xml:space="preserve">, </w:t>
      </w:r>
      <w:r w:rsidRPr="000F14D7">
        <w:rPr>
          <w:rFonts w:ascii="Aptos" w:eastAsia="Times New Roman" w:hAnsi="Aptos" w:cs="Arial"/>
          <w:color w:val="000000"/>
          <w:kern w:val="0"/>
          <w14:ligatures w14:val="none"/>
        </w:rPr>
        <w:t>DUNNE, J.</w:t>
      </w:r>
      <w:r w:rsidR="000F14D7">
        <w:rPr>
          <w:rFonts w:ascii="Aptos" w:eastAsia="Times New Roman" w:hAnsi="Aptos" w:cs="Arial"/>
          <w:color w:val="000000"/>
          <w:kern w:val="0"/>
          <w:vertAlign w:val="superscript"/>
          <w14:ligatures w14:val="none"/>
        </w:rPr>
        <w:t>1</w:t>
      </w:r>
      <w:r w:rsidRPr="000F14D7">
        <w:rPr>
          <w:rFonts w:ascii="Aptos" w:eastAsia="Times New Roman" w:hAnsi="Aptos" w:cs="Arial"/>
          <w:color w:val="000000"/>
          <w:kern w:val="0"/>
          <w14:ligatures w14:val="none"/>
        </w:rPr>
        <w:t xml:space="preserve">, GORNY, </w:t>
      </w:r>
      <w:r w:rsidR="000F14D7" w:rsidRPr="000F14D7">
        <w:rPr>
          <w:rFonts w:ascii="Aptos" w:eastAsia="Times New Roman" w:hAnsi="Aptos" w:cs="Arial"/>
          <w:color w:val="000000"/>
          <w:kern w:val="0"/>
          <w14:ligatures w14:val="none"/>
        </w:rPr>
        <w:t>A.</w:t>
      </w:r>
      <w:r w:rsidR="000F14D7">
        <w:rPr>
          <w:rFonts w:ascii="Aptos" w:eastAsia="Times New Roman" w:hAnsi="Aptos" w:cs="Arial"/>
          <w:color w:val="000000"/>
          <w:kern w:val="0"/>
          <w:vertAlign w:val="superscript"/>
          <w14:ligatures w14:val="none"/>
        </w:rPr>
        <w:t>2</w:t>
      </w:r>
      <w:r w:rsidR="000F14D7" w:rsidRPr="000F14D7">
        <w:rPr>
          <w:rFonts w:ascii="Aptos" w:eastAsia="Times New Roman" w:hAnsi="Aptos" w:cs="Arial"/>
          <w:color w:val="000000"/>
          <w:kern w:val="0"/>
          <w14:ligatures w14:val="none"/>
        </w:rPr>
        <w:t>,</w:t>
      </w:r>
      <w:r w:rsidRPr="000F14D7">
        <w:rPr>
          <w:rFonts w:ascii="Aptos" w:eastAsia="Times New Roman" w:hAnsi="Aptos" w:cs="Arial"/>
          <w:color w:val="000000"/>
          <w:kern w:val="0"/>
          <w14:ligatures w14:val="none"/>
        </w:rPr>
        <w:t xml:space="preserve"> </w:t>
      </w:r>
      <w:r w:rsidR="000F14D7">
        <w:rPr>
          <w:rFonts w:ascii="Aptos" w:eastAsia="Times New Roman" w:hAnsi="Aptos" w:cs="Arial"/>
          <w:color w:val="000000"/>
          <w:kern w:val="0"/>
          <w14:ligatures w14:val="none"/>
        </w:rPr>
        <w:t>OAKLEY, A.</w:t>
      </w:r>
      <w:r w:rsidR="000F14D7">
        <w:rPr>
          <w:rFonts w:ascii="Aptos" w:eastAsia="Times New Roman" w:hAnsi="Aptos" w:cs="Arial"/>
          <w:color w:val="000000"/>
          <w:kern w:val="0"/>
          <w:vertAlign w:val="superscript"/>
          <w14:ligatures w14:val="none"/>
        </w:rPr>
        <w:t>1</w:t>
      </w:r>
      <w:r w:rsidR="000F14D7">
        <w:rPr>
          <w:rFonts w:ascii="Aptos" w:eastAsia="Times New Roman" w:hAnsi="Aptos" w:cs="Arial"/>
          <w:color w:val="000000"/>
          <w:kern w:val="0"/>
          <w14:ligatures w14:val="none"/>
        </w:rPr>
        <w:t xml:space="preserve">, </w:t>
      </w:r>
      <w:r w:rsidRPr="000F14D7">
        <w:rPr>
          <w:rFonts w:ascii="Aptos" w:eastAsia="Times New Roman" w:hAnsi="Aptos" w:cs="Arial"/>
          <w:color w:val="000000"/>
          <w:kern w:val="0"/>
          <w14:ligatures w14:val="none"/>
        </w:rPr>
        <w:t>ANDRES, R.</w:t>
      </w:r>
      <w:r w:rsidR="000F14D7">
        <w:rPr>
          <w:rFonts w:ascii="Aptos" w:eastAsia="Times New Roman" w:hAnsi="Aptos" w:cs="Arial"/>
          <w:color w:val="000000"/>
          <w:kern w:val="0"/>
          <w:vertAlign w:val="superscript"/>
          <w14:ligatures w14:val="none"/>
        </w:rPr>
        <w:t>1</w:t>
      </w:r>
    </w:p>
    <w:p w14:paraId="32956989" w14:textId="72C8204F" w:rsidR="000F14D7" w:rsidRPr="000F14D7" w:rsidRDefault="000F14D7" w:rsidP="000F14D7">
      <w:pPr>
        <w:spacing w:before="240" w:after="0" w:line="240" w:lineRule="auto"/>
        <w:rPr>
          <w:rFonts w:ascii="Aptos" w:eastAsia="Times New Roman" w:hAnsi="Aptos" w:cs="Arial"/>
          <w:color w:val="000000"/>
          <w:kern w:val="0"/>
          <w14:ligatures w14:val="none"/>
        </w:rPr>
      </w:pPr>
      <w:r>
        <w:rPr>
          <w:rFonts w:ascii="Aptos" w:eastAsia="Times New Roman" w:hAnsi="Aptos" w:cs="Arial"/>
          <w:color w:val="000000"/>
          <w:kern w:val="0"/>
          <w:vertAlign w:val="superscript"/>
          <w14:ligatures w14:val="none"/>
        </w:rPr>
        <w:t>1</w:t>
      </w:r>
      <w:r w:rsidRPr="000F14D7">
        <w:rPr>
          <w:rFonts w:ascii="Aptos" w:eastAsia="Times New Roman" w:hAnsi="Aptos" w:cs="Arial"/>
          <w:color w:val="000000"/>
          <w:kern w:val="0"/>
          <w14:ligatures w14:val="none"/>
        </w:rPr>
        <w:t>Crop and Soil Science Department, North Carolina State University, Raleigh, NC 27606</w:t>
      </w:r>
      <w:r>
        <w:rPr>
          <w:rFonts w:ascii="Aptos" w:eastAsia="Times New Roman" w:hAnsi="Aptos" w:cs="Arial"/>
          <w:color w:val="000000"/>
          <w:kern w:val="0"/>
          <w14:ligatures w14:val="none"/>
        </w:rPr>
        <w:t xml:space="preserve">. </w:t>
      </w:r>
      <w:r>
        <w:rPr>
          <w:rFonts w:ascii="Aptos" w:eastAsia="Times New Roman" w:hAnsi="Aptos" w:cs="Arial"/>
          <w:color w:val="000000"/>
          <w:kern w:val="0"/>
          <w:vertAlign w:val="superscript"/>
          <w14:ligatures w14:val="none"/>
        </w:rPr>
        <w:t>2</w:t>
      </w:r>
      <w:r w:rsidRPr="000F14D7">
        <w:rPr>
          <w:rFonts w:ascii="Aptos" w:eastAsia="Times New Roman" w:hAnsi="Aptos" w:cs="Arial"/>
          <w:color w:val="000000"/>
          <w:kern w:val="0"/>
          <w14:ligatures w14:val="none"/>
        </w:rPr>
        <w:t>Department of Entomology and Plant Pathology, North Carolina State University, Raleigh, NC 27606</w:t>
      </w:r>
      <w:r>
        <w:rPr>
          <w:rFonts w:ascii="Aptos" w:eastAsia="Times New Roman" w:hAnsi="Aptos" w:cs="Arial"/>
          <w:color w:val="000000"/>
          <w:kern w:val="0"/>
          <w14:ligatures w14:val="none"/>
        </w:rPr>
        <w:t>.</w:t>
      </w:r>
    </w:p>
    <w:p w14:paraId="594934ED" w14:textId="0A9633DF" w:rsidR="00DD4633" w:rsidRPr="000F14D7" w:rsidRDefault="00DD4633" w:rsidP="000F14D7">
      <w:pPr>
        <w:spacing w:before="240" w:line="240" w:lineRule="auto"/>
        <w:rPr>
          <w:rFonts w:ascii="Aptos" w:eastAsia="Times New Roman" w:hAnsi="Aptos" w:cs="Times New Roman"/>
          <w:kern w:val="0"/>
          <w:sz w:val="28"/>
          <w:szCs w:val="28"/>
          <w14:ligatures w14:val="none"/>
        </w:rPr>
      </w:pPr>
      <w:r w:rsidRPr="000F14D7">
        <w:rPr>
          <w:rFonts w:ascii="Aptos" w:eastAsia="Times New Roman" w:hAnsi="Aptos" w:cs="Arial"/>
          <w:color w:val="000000"/>
          <w:kern w:val="0"/>
          <w14:ligatures w14:val="none"/>
        </w:rPr>
        <w:t>The North Carolina State University Peanut Breeding Program is the primary supplier of Virginia-type peanut (</w:t>
      </w:r>
      <w:r w:rsidRPr="000F14D7">
        <w:rPr>
          <w:rFonts w:ascii="Aptos" w:eastAsia="Times New Roman" w:hAnsi="Aptos" w:cs="Arial"/>
          <w:i/>
          <w:iCs/>
          <w:color w:val="000000"/>
          <w:kern w:val="0"/>
          <w14:ligatures w14:val="none"/>
        </w:rPr>
        <w:t>Arachis hypogaea</w:t>
      </w:r>
      <w:r w:rsidRPr="000F14D7">
        <w:rPr>
          <w:rFonts w:ascii="Aptos" w:eastAsia="Times New Roman" w:hAnsi="Aptos" w:cs="Arial"/>
          <w:color w:val="000000"/>
          <w:kern w:val="0"/>
          <w14:ligatures w14:val="none"/>
        </w:rPr>
        <w:t xml:space="preserve">) cultivars for the Virginia-Carolina (VC) region. Root-knot nematode (RKN, </w:t>
      </w:r>
      <w:r w:rsidRPr="000F14D7">
        <w:rPr>
          <w:rFonts w:ascii="Aptos" w:eastAsia="Times New Roman" w:hAnsi="Aptos" w:cs="Arial"/>
          <w:i/>
          <w:iCs/>
          <w:color w:val="000000"/>
          <w:kern w:val="0"/>
          <w14:ligatures w14:val="none"/>
        </w:rPr>
        <w:t>Meloidogyne spp.</w:t>
      </w:r>
      <w:r w:rsidRPr="000F14D7">
        <w:rPr>
          <w:rFonts w:ascii="Aptos" w:eastAsia="Times New Roman" w:hAnsi="Aptos" w:cs="Arial"/>
          <w:color w:val="000000"/>
          <w:kern w:val="0"/>
          <w14:ligatures w14:val="none"/>
        </w:rPr>
        <w:t xml:space="preserve">) can significantly affect peanut production, with reported yield reductions of up to 50%. With RKN incidence in the VC region rising, farmers have few Virginia-type cultivars with known RKN resistance to choose from. Furthermore, phenotyping for RKN resistance has become increasingly difficult to manage by hand-counting egg samples. Therefore, this study aims to identify and transfer resistance from donor peanut germplasm into elite Virginia-type backgrounds for cultivar development and to replace labor-intensive hand counting with an automated egg-count detection model. The line GP-NC WS 06, developed from the wild peanut species </w:t>
      </w:r>
      <w:r w:rsidRPr="000F14D7">
        <w:rPr>
          <w:rFonts w:ascii="Aptos" w:eastAsia="Times New Roman" w:hAnsi="Aptos" w:cs="Arial"/>
          <w:i/>
          <w:iCs/>
          <w:color w:val="000000"/>
          <w:kern w:val="0"/>
          <w14:ligatures w14:val="none"/>
        </w:rPr>
        <w:t xml:space="preserve">Arachis </w:t>
      </w:r>
      <w:proofErr w:type="spellStart"/>
      <w:r w:rsidRPr="000F14D7">
        <w:rPr>
          <w:rFonts w:ascii="Aptos" w:eastAsia="Times New Roman" w:hAnsi="Aptos" w:cs="Arial"/>
          <w:i/>
          <w:iCs/>
          <w:color w:val="000000"/>
          <w:kern w:val="0"/>
          <w14:ligatures w14:val="none"/>
        </w:rPr>
        <w:t>cardenasii</w:t>
      </w:r>
      <w:proofErr w:type="spellEnd"/>
      <w:r w:rsidRPr="000F14D7">
        <w:rPr>
          <w:rFonts w:ascii="Aptos" w:eastAsia="Times New Roman" w:hAnsi="Aptos" w:cs="Arial"/>
          <w:color w:val="000000"/>
          <w:kern w:val="0"/>
          <w14:ligatures w14:val="none"/>
        </w:rPr>
        <w:t xml:space="preserve">, demonstrates resistance to peanut root-knot nematode. Recent whole-genome sequencing revealed a 4Mb </w:t>
      </w:r>
      <w:r w:rsidRPr="000F14D7">
        <w:rPr>
          <w:rFonts w:ascii="Aptos" w:eastAsia="Times New Roman" w:hAnsi="Aptos" w:cs="Arial"/>
          <w:i/>
          <w:iCs/>
          <w:color w:val="000000"/>
          <w:kern w:val="0"/>
          <w14:ligatures w14:val="none"/>
        </w:rPr>
        <w:t xml:space="preserve">A. </w:t>
      </w:r>
      <w:proofErr w:type="spellStart"/>
      <w:r w:rsidRPr="000F14D7">
        <w:rPr>
          <w:rFonts w:ascii="Aptos" w:eastAsia="Times New Roman" w:hAnsi="Aptos" w:cs="Arial"/>
          <w:i/>
          <w:iCs/>
          <w:color w:val="000000"/>
          <w:kern w:val="0"/>
          <w14:ligatures w14:val="none"/>
        </w:rPr>
        <w:t>cardenasii</w:t>
      </w:r>
      <w:proofErr w:type="spellEnd"/>
      <w:r w:rsidRPr="000F14D7">
        <w:rPr>
          <w:rFonts w:ascii="Aptos" w:eastAsia="Times New Roman" w:hAnsi="Aptos" w:cs="Arial"/>
          <w:color w:val="000000"/>
          <w:kern w:val="0"/>
          <w14:ligatures w14:val="none"/>
        </w:rPr>
        <w:t xml:space="preserve"> introgression on Chr. A09, closely resembling known RKN resistance gene regions. Testing confirmed that GP-NC WS 06 and the industry standard for RKN resistance, </w:t>
      </w:r>
      <w:proofErr w:type="spellStart"/>
      <w:r w:rsidRPr="000F14D7">
        <w:rPr>
          <w:rFonts w:ascii="Aptos" w:eastAsia="Times New Roman" w:hAnsi="Aptos" w:cs="Arial"/>
          <w:color w:val="000000"/>
          <w:kern w:val="0"/>
          <w14:ligatures w14:val="none"/>
        </w:rPr>
        <w:t>TifNV</w:t>
      </w:r>
      <w:proofErr w:type="spellEnd"/>
      <w:r w:rsidRPr="000F14D7">
        <w:rPr>
          <w:rFonts w:ascii="Aptos" w:eastAsia="Times New Roman" w:hAnsi="Aptos" w:cs="Arial"/>
          <w:color w:val="000000"/>
          <w:kern w:val="0"/>
          <w14:ligatures w14:val="none"/>
        </w:rPr>
        <w:t xml:space="preserve"> H/O, both possessing </w:t>
      </w:r>
      <w:r w:rsidRPr="000F14D7">
        <w:rPr>
          <w:rFonts w:ascii="Aptos" w:eastAsia="Times New Roman" w:hAnsi="Aptos" w:cs="Arial"/>
          <w:i/>
          <w:iCs/>
          <w:color w:val="000000"/>
          <w:kern w:val="0"/>
          <w14:ligatures w14:val="none"/>
        </w:rPr>
        <w:t xml:space="preserve">A. </w:t>
      </w:r>
      <w:proofErr w:type="spellStart"/>
      <w:r w:rsidRPr="000F14D7">
        <w:rPr>
          <w:rFonts w:ascii="Aptos" w:eastAsia="Times New Roman" w:hAnsi="Aptos" w:cs="Arial"/>
          <w:i/>
          <w:iCs/>
          <w:color w:val="000000"/>
          <w:kern w:val="0"/>
          <w14:ligatures w14:val="none"/>
        </w:rPr>
        <w:t>cardenasii</w:t>
      </w:r>
      <w:proofErr w:type="spellEnd"/>
      <w:r w:rsidRPr="000F14D7">
        <w:rPr>
          <w:rFonts w:ascii="Aptos" w:eastAsia="Times New Roman" w:hAnsi="Aptos" w:cs="Arial"/>
          <w:color w:val="000000"/>
          <w:kern w:val="0"/>
          <w14:ligatures w14:val="none"/>
        </w:rPr>
        <w:t xml:space="preserve"> introgressions (4 Mb and 112 Mb, respectively), exhibited indistinguishable resistance, suggesting that the resistance could reside within the smaller 4 Mb block. Using PACE markers and the high-throughput egg-counting model, we identified five single recombinants and two double recombinants on the Chr. A09 introgression and narrowed the region to 1.8 Mb. The automated model achieved accuracy comparable to hand counting (R</w:t>
      </w:r>
      <w:r w:rsidR="008A0AA8">
        <w:rPr>
          <w:rFonts w:ascii="Aptos" w:eastAsia="Times New Roman" w:hAnsi="Aptos" w:cs="Arial"/>
          <w:color w:val="000000"/>
          <w:kern w:val="0"/>
          <w:vertAlign w:val="superscript"/>
          <w14:ligatures w14:val="none"/>
        </w:rPr>
        <w:t>2</w:t>
      </w:r>
      <w:r w:rsidRPr="000F14D7">
        <w:rPr>
          <w:rFonts w:ascii="Aptos" w:eastAsia="Times New Roman" w:hAnsi="Aptos" w:cs="Arial"/>
          <w:color w:val="000000"/>
          <w:kern w:val="0"/>
          <w14:ligatures w14:val="none"/>
        </w:rPr>
        <w:t xml:space="preserve"> = </w:t>
      </w:r>
      <w:r w:rsidR="008A0AA8" w:rsidRPr="008A0AA8">
        <w:rPr>
          <w:rFonts w:ascii="Aptos" w:eastAsia="Times New Roman" w:hAnsi="Aptos" w:cs="Arial"/>
          <w:color w:val="000000"/>
          <w:kern w:val="0"/>
          <w14:ligatures w14:val="none"/>
        </w:rPr>
        <w:t>0.9843</w:t>
      </w:r>
      <w:r w:rsidRPr="000F14D7">
        <w:rPr>
          <w:rFonts w:ascii="Aptos" w:eastAsia="Times New Roman" w:hAnsi="Aptos" w:cs="Arial"/>
          <w:color w:val="000000"/>
          <w:kern w:val="0"/>
          <w14:ligatures w14:val="none"/>
        </w:rPr>
        <w:t xml:space="preserve">, </w:t>
      </w:r>
      <w:r w:rsidR="008A0AA8" w:rsidRPr="008A0AA8">
        <w:rPr>
          <w:rFonts w:ascii="Aptos" w:eastAsia="Times New Roman" w:hAnsi="Aptos" w:cs="Arial"/>
          <w:color w:val="000000"/>
          <w:kern w:val="0"/>
          <w14:ligatures w14:val="none"/>
        </w:rPr>
        <w:t>49.39</w:t>
      </w:r>
      <w:r w:rsidR="008A0AA8">
        <w:rPr>
          <w:rFonts w:ascii="Aptos" w:eastAsia="Times New Roman" w:hAnsi="Aptos" w:cs="Arial"/>
          <w:color w:val="000000"/>
          <w:kern w:val="0"/>
          <w14:ligatures w14:val="none"/>
        </w:rPr>
        <w:t xml:space="preserve">% </w:t>
      </w:r>
      <w:r w:rsidRPr="000F14D7">
        <w:rPr>
          <w:rFonts w:ascii="Aptos" w:eastAsia="Times New Roman" w:hAnsi="Aptos" w:cs="Arial"/>
          <w:color w:val="000000"/>
          <w:kern w:val="0"/>
          <w14:ligatures w14:val="none"/>
        </w:rPr>
        <w:t xml:space="preserve">exact matches, </w:t>
      </w:r>
      <w:r w:rsidR="008A0AA8" w:rsidRPr="008A0AA8">
        <w:rPr>
          <w:rFonts w:ascii="Aptos" w:eastAsia="Times New Roman" w:hAnsi="Aptos" w:cs="Arial"/>
          <w:color w:val="000000"/>
          <w:kern w:val="0"/>
          <w14:ligatures w14:val="none"/>
        </w:rPr>
        <w:t>82.05</w:t>
      </w:r>
      <w:r w:rsidRPr="000F14D7">
        <w:rPr>
          <w:rFonts w:ascii="Aptos" w:eastAsia="Times New Roman" w:hAnsi="Aptos" w:cs="Arial"/>
          <w:color w:val="000000"/>
          <w:kern w:val="0"/>
          <w14:ligatures w14:val="none"/>
        </w:rPr>
        <w:t>% within 1 ± one egg) while substantially reducing processing time and physical labor.</w:t>
      </w:r>
    </w:p>
    <w:p w14:paraId="68804349" w14:textId="77777777" w:rsidR="00DD4633" w:rsidRPr="000F14D7" w:rsidRDefault="00DD4633" w:rsidP="000F14D7">
      <w:pPr>
        <w:spacing w:before="240" w:after="0" w:line="240" w:lineRule="auto"/>
        <w:rPr>
          <w:rFonts w:ascii="Aptos" w:eastAsia="Times New Roman" w:hAnsi="Aptos" w:cs="Times New Roman"/>
          <w:kern w:val="0"/>
          <w:sz w:val="28"/>
          <w:szCs w:val="28"/>
          <w14:ligatures w14:val="none"/>
        </w:rPr>
      </w:pPr>
    </w:p>
    <w:p w14:paraId="2C3EC499" w14:textId="77777777" w:rsidR="000E2289" w:rsidRPr="000F14D7" w:rsidRDefault="000E2289">
      <w:pPr>
        <w:rPr>
          <w:rFonts w:ascii="Aptos" w:hAnsi="Aptos"/>
          <w:sz w:val="28"/>
          <w:szCs w:val="28"/>
        </w:rPr>
      </w:pPr>
    </w:p>
    <w:sectPr w:rsidR="000E2289" w:rsidRPr="000F14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633"/>
    <w:rsid w:val="000E2289"/>
    <w:rsid w:val="000F14D7"/>
    <w:rsid w:val="004A5859"/>
    <w:rsid w:val="00784052"/>
    <w:rsid w:val="008A0AA8"/>
    <w:rsid w:val="00940CF0"/>
    <w:rsid w:val="00DD4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CD86"/>
  <w15:chartTrackingRefBased/>
  <w15:docId w15:val="{E2DEBF07-B3F0-CB4A-BCAB-F08EAF68A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6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6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6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6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6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6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6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6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6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6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6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6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6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6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6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6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6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633"/>
    <w:rPr>
      <w:rFonts w:eastAsiaTheme="majorEastAsia" w:cstheme="majorBidi"/>
      <w:color w:val="272727" w:themeColor="text1" w:themeTint="D8"/>
    </w:rPr>
  </w:style>
  <w:style w:type="paragraph" w:styleId="Title">
    <w:name w:val="Title"/>
    <w:basedOn w:val="Normal"/>
    <w:next w:val="Normal"/>
    <w:link w:val="TitleChar"/>
    <w:uiPriority w:val="10"/>
    <w:qFormat/>
    <w:rsid w:val="00DD46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6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6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6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633"/>
    <w:pPr>
      <w:spacing w:before="160"/>
      <w:jc w:val="center"/>
    </w:pPr>
    <w:rPr>
      <w:i/>
      <w:iCs/>
      <w:color w:val="404040" w:themeColor="text1" w:themeTint="BF"/>
    </w:rPr>
  </w:style>
  <w:style w:type="character" w:customStyle="1" w:styleId="QuoteChar">
    <w:name w:val="Quote Char"/>
    <w:basedOn w:val="DefaultParagraphFont"/>
    <w:link w:val="Quote"/>
    <w:uiPriority w:val="29"/>
    <w:rsid w:val="00DD4633"/>
    <w:rPr>
      <w:i/>
      <w:iCs/>
      <w:color w:val="404040" w:themeColor="text1" w:themeTint="BF"/>
    </w:rPr>
  </w:style>
  <w:style w:type="paragraph" w:styleId="ListParagraph">
    <w:name w:val="List Paragraph"/>
    <w:basedOn w:val="Normal"/>
    <w:uiPriority w:val="34"/>
    <w:qFormat/>
    <w:rsid w:val="00DD4633"/>
    <w:pPr>
      <w:ind w:left="720"/>
      <w:contextualSpacing/>
    </w:pPr>
  </w:style>
  <w:style w:type="character" w:styleId="IntenseEmphasis">
    <w:name w:val="Intense Emphasis"/>
    <w:basedOn w:val="DefaultParagraphFont"/>
    <w:uiPriority w:val="21"/>
    <w:qFormat/>
    <w:rsid w:val="00DD4633"/>
    <w:rPr>
      <w:i/>
      <w:iCs/>
      <w:color w:val="0F4761" w:themeColor="accent1" w:themeShade="BF"/>
    </w:rPr>
  </w:style>
  <w:style w:type="paragraph" w:styleId="IntenseQuote">
    <w:name w:val="Intense Quote"/>
    <w:basedOn w:val="Normal"/>
    <w:next w:val="Normal"/>
    <w:link w:val="IntenseQuoteChar"/>
    <w:uiPriority w:val="30"/>
    <w:qFormat/>
    <w:rsid w:val="00DD46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633"/>
    <w:rPr>
      <w:i/>
      <w:iCs/>
      <w:color w:val="0F4761" w:themeColor="accent1" w:themeShade="BF"/>
    </w:rPr>
  </w:style>
  <w:style w:type="character" w:styleId="IntenseReference">
    <w:name w:val="Intense Reference"/>
    <w:basedOn w:val="DefaultParagraphFont"/>
    <w:uiPriority w:val="32"/>
    <w:qFormat/>
    <w:rsid w:val="00DD4633"/>
    <w:rPr>
      <w:b/>
      <w:bCs/>
      <w:smallCaps/>
      <w:color w:val="0F4761" w:themeColor="accent1" w:themeShade="BF"/>
      <w:spacing w:val="5"/>
    </w:rPr>
  </w:style>
  <w:style w:type="paragraph" w:styleId="NormalWeb">
    <w:name w:val="Normal (Web)"/>
    <w:basedOn w:val="Normal"/>
    <w:uiPriority w:val="99"/>
    <w:semiHidden/>
    <w:unhideWhenUsed/>
    <w:rsid w:val="00DD463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322</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Jones</dc:creator>
  <cp:keywords/>
  <dc:description/>
  <cp:lastModifiedBy>Erica Jones</cp:lastModifiedBy>
  <cp:revision>2</cp:revision>
  <dcterms:created xsi:type="dcterms:W3CDTF">2026-03-30T17:37:00Z</dcterms:created>
  <dcterms:modified xsi:type="dcterms:W3CDTF">2026-03-30T17:53:00Z</dcterms:modified>
</cp:coreProperties>
</file>