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BB90C" w14:textId="79A93466" w:rsidR="00AA413C" w:rsidRDefault="00AA413C" w:rsidP="00CF52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A090C"/>
          <w:kern w:val="0"/>
          <w:sz w:val="24"/>
          <w:szCs w:val="24"/>
        </w:rPr>
      </w:pPr>
      <w:r>
        <w:rPr>
          <w:rFonts w:ascii="Arial" w:hAnsi="Arial" w:cs="Arial"/>
          <w:b/>
          <w:bCs/>
          <w:color w:val="0A090C"/>
          <w:kern w:val="0"/>
          <w:sz w:val="24"/>
          <w:szCs w:val="24"/>
        </w:rPr>
        <w:t xml:space="preserve">Phenomic Prediction of </w:t>
      </w:r>
      <w:r w:rsidRPr="00687674">
        <w:rPr>
          <w:rFonts w:ascii="Arial" w:hAnsi="Arial" w:cs="Arial"/>
          <w:b/>
          <w:bCs/>
          <w:color w:val="0A090C"/>
          <w:kern w:val="0"/>
          <w:sz w:val="24"/>
          <w:szCs w:val="24"/>
        </w:rPr>
        <w:t>Virginia Peanut Maturity</w:t>
      </w:r>
      <w:r>
        <w:rPr>
          <w:rFonts w:ascii="Arial" w:hAnsi="Arial" w:cs="Arial"/>
          <w:b/>
          <w:bCs/>
          <w:color w:val="0A090C"/>
          <w:kern w:val="0"/>
          <w:sz w:val="24"/>
          <w:szCs w:val="24"/>
        </w:rPr>
        <w:t xml:space="preserve"> </w:t>
      </w:r>
      <w:r w:rsidRPr="00687674">
        <w:rPr>
          <w:rFonts w:ascii="Arial" w:hAnsi="Arial" w:cs="Arial"/>
          <w:b/>
          <w:bCs/>
          <w:color w:val="0A090C"/>
          <w:kern w:val="0"/>
          <w:sz w:val="24"/>
          <w:szCs w:val="24"/>
        </w:rPr>
        <w:t>from Aerial Imaging</w:t>
      </w:r>
      <w:r>
        <w:rPr>
          <w:rFonts w:ascii="Arial" w:hAnsi="Arial" w:cs="Arial"/>
          <w:b/>
          <w:bCs/>
          <w:color w:val="0A090C"/>
          <w:kern w:val="0"/>
          <w:sz w:val="24"/>
          <w:szCs w:val="24"/>
        </w:rPr>
        <w:t xml:space="preserve"> and Machine Learning Models</w:t>
      </w:r>
    </w:p>
    <w:p w14:paraId="166907A6" w14:textId="77777777" w:rsidR="00CF52D5" w:rsidRDefault="00CF52D5" w:rsidP="00CF52D5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color w:val="5D3F3B"/>
          <w:kern w:val="0"/>
        </w:rPr>
      </w:pPr>
      <w:r>
        <w:rPr>
          <w:rFonts w:ascii="Arial" w:hAnsi="Arial" w:cs="Arial"/>
          <w:b/>
          <w:bCs/>
          <w:color w:val="0A090C"/>
          <w:kern w:val="0"/>
        </w:rPr>
        <w:t>PETTIT, N.</w:t>
      </w:r>
      <w:r w:rsidRPr="008545B7">
        <w:rPr>
          <w:rFonts w:ascii="Arial" w:hAnsi="Arial" w:cs="Arial"/>
          <w:b/>
          <w:bCs/>
          <w:color w:val="36303C"/>
          <w:kern w:val="0"/>
        </w:rPr>
        <w:t>*</w:t>
      </w:r>
      <w:r w:rsidRPr="008545B7">
        <w:rPr>
          <w:rFonts w:ascii="Arial" w:hAnsi="Arial" w:cs="Arial"/>
          <w:b/>
          <w:bCs/>
          <w:color w:val="555874"/>
          <w:kern w:val="0"/>
        </w:rPr>
        <w:t xml:space="preserve">, </w:t>
      </w:r>
      <w:r w:rsidRPr="008545B7">
        <w:rPr>
          <w:rFonts w:ascii="Arial" w:hAnsi="Arial" w:cs="Arial"/>
          <w:color w:val="36303C"/>
          <w:kern w:val="0"/>
        </w:rPr>
        <w:t>Departme</w:t>
      </w:r>
      <w:r w:rsidRPr="008545B7">
        <w:rPr>
          <w:rFonts w:ascii="Arial" w:hAnsi="Arial" w:cs="Arial"/>
          <w:color w:val="354162"/>
          <w:kern w:val="0"/>
        </w:rPr>
        <w:t>n</w:t>
      </w:r>
      <w:r w:rsidRPr="008545B7">
        <w:rPr>
          <w:rFonts w:ascii="Arial" w:hAnsi="Arial" w:cs="Arial"/>
          <w:color w:val="36303C"/>
          <w:kern w:val="0"/>
        </w:rPr>
        <w:t>t of C</w:t>
      </w:r>
      <w:r w:rsidRPr="008545B7">
        <w:rPr>
          <w:rFonts w:ascii="Arial" w:hAnsi="Arial" w:cs="Arial"/>
          <w:color w:val="354162"/>
          <w:kern w:val="0"/>
        </w:rPr>
        <w:t>r</w:t>
      </w:r>
      <w:r w:rsidRPr="008545B7">
        <w:rPr>
          <w:rFonts w:ascii="Arial" w:hAnsi="Arial" w:cs="Arial"/>
          <w:color w:val="36303C"/>
          <w:kern w:val="0"/>
        </w:rPr>
        <w:t>op Sc</w:t>
      </w:r>
      <w:r w:rsidRPr="008545B7">
        <w:rPr>
          <w:rFonts w:ascii="Arial" w:hAnsi="Arial" w:cs="Arial"/>
          <w:color w:val="354162"/>
          <w:kern w:val="0"/>
        </w:rPr>
        <w:t>i</w:t>
      </w:r>
      <w:r w:rsidRPr="008545B7">
        <w:rPr>
          <w:rFonts w:ascii="Arial" w:hAnsi="Arial" w:cs="Arial"/>
          <w:color w:val="36303C"/>
          <w:kern w:val="0"/>
        </w:rPr>
        <w:t>ence</w:t>
      </w:r>
      <w:r w:rsidRPr="008545B7">
        <w:rPr>
          <w:rFonts w:ascii="Arial" w:hAnsi="Arial" w:cs="Arial"/>
          <w:color w:val="7A595C"/>
          <w:kern w:val="0"/>
        </w:rPr>
        <w:t>,</w:t>
      </w:r>
      <w:r>
        <w:rPr>
          <w:rFonts w:ascii="Arial" w:hAnsi="Arial" w:cs="Arial"/>
          <w:color w:val="7A595C"/>
          <w:kern w:val="0"/>
        </w:rPr>
        <w:t xml:space="preserve"> </w:t>
      </w:r>
      <w:r w:rsidRPr="008545B7">
        <w:rPr>
          <w:rFonts w:ascii="Arial" w:hAnsi="Arial" w:cs="Arial"/>
          <w:color w:val="36303C"/>
          <w:kern w:val="0"/>
        </w:rPr>
        <w:t>Nort</w:t>
      </w:r>
      <w:r w:rsidRPr="008545B7">
        <w:rPr>
          <w:rFonts w:ascii="Arial" w:hAnsi="Arial" w:cs="Arial"/>
          <w:color w:val="354162"/>
          <w:kern w:val="0"/>
        </w:rPr>
        <w:t xml:space="preserve">h </w:t>
      </w:r>
      <w:r w:rsidRPr="008545B7">
        <w:rPr>
          <w:rFonts w:ascii="Arial" w:hAnsi="Arial" w:cs="Arial"/>
          <w:color w:val="36303C"/>
          <w:kern w:val="0"/>
        </w:rPr>
        <w:t>Ca</w:t>
      </w:r>
      <w:r w:rsidRPr="008545B7">
        <w:rPr>
          <w:rFonts w:ascii="Arial" w:hAnsi="Arial" w:cs="Arial"/>
          <w:color w:val="354162"/>
          <w:kern w:val="0"/>
        </w:rPr>
        <w:t>r</w:t>
      </w:r>
      <w:r w:rsidRPr="008545B7">
        <w:rPr>
          <w:rFonts w:ascii="Arial" w:hAnsi="Arial" w:cs="Arial"/>
          <w:color w:val="36303C"/>
          <w:kern w:val="0"/>
        </w:rPr>
        <w:t>olina State U</w:t>
      </w:r>
      <w:r w:rsidRPr="008545B7">
        <w:rPr>
          <w:rFonts w:ascii="Arial" w:hAnsi="Arial" w:cs="Arial"/>
          <w:color w:val="354162"/>
          <w:kern w:val="0"/>
        </w:rPr>
        <w:t>ni</w:t>
      </w:r>
      <w:r w:rsidRPr="008545B7">
        <w:rPr>
          <w:rFonts w:ascii="Arial" w:hAnsi="Arial" w:cs="Arial"/>
          <w:color w:val="36303C"/>
          <w:kern w:val="0"/>
        </w:rPr>
        <w:t>vers</w:t>
      </w:r>
      <w:r w:rsidRPr="008545B7">
        <w:rPr>
          <w:rFonts w:ascii="Arial" w:hAnsi="Arial" w:cs="Arial"/>
          <w:color w:val="354162"/>
          <w:kern w:val="0"/>
        </w:rPr>
        <w:t>i</w:t>
      </w:r>
      <w:r w:rsidRPr="008545B7">
        <w:rPr>
          <w:rFonts w:ascii="Arial" w:hAnsi="Arial" w:cs="Arial"/>
          <w:color w:val="36303C"/>
          <w:kern w:val="0"/>
        </w:rPr>
        <w:t>ty</w:t>
      </w:r>
      <w:r w:rsidRPr="008545B7">
        <w:rPr>
          <w:rFonts w:ascii="Arial" w:hAnsi="Arial" w:cs="Arial"/>
          <w:color w:val="555874"/>
          <w:kern w:val="0"/>
        </w:rPr>
        <w:t xml:space="preserve">, </w:t>
      </w:r>
      <w:r w:rsidRPr="008545B7">
        <w:rPr>
          <w:rFonts w:ascii="Arial" w:hAnsi="Arial" w:cs="Arial"/>
          <w:color w:val="36303C"/>
          <w:kern w:val="0"/>
        </w:rPr>
        <w:t>Rale</w:t>
      </w:r>
      <w:r w:rsidRPr="008545B7">
        <w:rPr>
          <w:rFonts w:ascii="Arial" w:hAnsi="Arial" w:cs="Arial"/>
          <w:color w:val="17163C"/>
          <w:kern w:val="0"/>
        </w:rPr>
        <w:t>i</w:t>
      </w:r>
      <w:r w:rsidRPr="008545B7">
        <w:rPr>
          <w:rFonts w:ascii="Arial" w:hAnsi="Arial" w:cs="Arial"/>
          <w:color w:val="36303C"/>
          <w:kern w:val="0"/>
        </w:rPr>
        <w:t>g</w:t>
      </w:r>
      <w:r w:rsidRPr="008545B7">
        <w:rPr>
          <w:rFonts w:ascii="Arial" w:hAnsi="Arial" w:cs="Arial"/>
          <w:color w:val="17163C"/>
          <w:kern w:val="0"/>
        </w:rPr>
        <w:t>h</w:t>
      </w:r>
      <w:r w:rsidRPr="008545B7">
        <w:rPr>
          <w:rFonts w:ascii="Arial" w:hAnsi="Arial" w:cs="Arial"/>
          <w:color w:val="7A595C"/>
          <w:kern w:val="0"/>
        </w:rPr>
        <w:t xml:space="preserve">, </w:t>
      </w:r>
      <w:r w:rsidRPr="008545B7">
        <w:rPr>
          <w:rFonts w:ascii="Arial" w:hAnsi="Arial" w:cs="Arial"/>
          <w:color w:val="36303C"/>
          <w:kern w:val="0"/>
        </w:rPr>
        <w:t>NC 27695</w:t>
      </w:r>
      <w:r>
        <w:rPr>
          <w:rFonts w:ascii="Arial" w:hAnsi="Arial" w:cs="Arial"/>
          <w:color w:val="36303C"/>
          <w:kern w:val="0"/>
        </w:rPr>
        <w:t xml:space="preserve">; </w:t>
      </w:r>
      <w:r w:rsidRPr="00FC7D24">
        <w:rPr>
          <w:rFonts w:ascii="Arial" w:hAnsi="Arial" w:cs="Arial"/>
          <w:color w:val="36303C"/>
          <w:kern w:val="0"/>
        </w:rPr>
        <w:t>GARRITY, N</w:t>
      </w:r>
      <w:r>
        <w:rPr>
          <w:rFonts w:ascii="Arial" w:hAnsi="Arial" w:cs="Arial"/>
          <w:color w:val="36303C"/>
          <w:kern w:val="0"/>
        </w:rPr>
        <w:t>.</w:t>
      </w:r>
      <w:r>
        <w:rPr>
          <w:rFonts w:ascii="Arial" w:hAnsi="Arial" w:cs="Arial"/>
          <w:color w:val="555874"/>
          <w:kern w:val="0"/>
        </w:rPr>
        <w:t>,</w:t>
      </w:r>
      <w:r w:rsidRPr="008545B7">
        <w:rPr>
          <w:rFonts w:ascii="Arial" w:hAnsi="Arial" w:cs="Arial"/>
          <w:color w:val="555874"/>
          <w:kern w:val="0"/>
        </w:rPr>
        <w:t xml:space="preserve"> </w:t>
      </w:r>
      <w:r w:rsidRPr="008545B7">
        <w:rPr>
          <w:rFonts w:ascii="Arial" w:hAnsi="Arial" w:cs="Arial"/>
          <w:color w:val="36303C"/>
          <w:kern w:val="0"/>
        </w:rPr>
        <w:t>Departme</w:t>
      </w:r>
      <w:r w:rsidRPr="008545B7">
        <w:rPr>
          <w:rFonts w:ascii="Arial" w:hAnsi="Arial" w:cs="Arial"/>
          <w:color w:val="354162"/>
          <w:kern w:val="0"/>
        </w:rPr>
        <w:t>n</w:t>
      </w:r>
      <w:r w:rsidRPr="008545B7">
        <w:rPr>
          <w:rFonts w:ascii="Arial" w:hAnsi="Arial" w:cs="Arial"/>
          <w:color w:val="36303C"/>
          <w:kern w:val="0"/>
        </w:rPr>
        <w:t>t of C</w:t>
      </w:r>
      <w:r w:rsidRPr="008545B7">
        <w:rPr>
          <w:rFonts w:ascii="Arial" w:hAnsi="Arial" w:cs="Arial"/>
          <w:color w:val="354162"/>
          <w:kern w:val="0"/>
        </w:rPr>
        <w:t>r</w:t>
      </w:r>
      <w:r w:rsidRPr="008545B7">
        <w:rPr>
          <w:rFonts w:ascii="Arial" w:hAnsi="Arial" w:cs="Arial"/>
          <w:color w:val="36303C"/>
          <w:kern w:val="0"/>
        </w:rPr>
        <w:t>op Sc</w:t>
      </w:r>
      <w:r w:rsidRPr="008545B7">
        <w:rPr>
          <w:rFonts w:ascii="Arial" w:hAnsi="Arial" w:cs="Arial"/>
          <w:color w:val="354162"/>
          <w:kern w:val="0"/>
        </w:rPr>
        <w:t>i</w:t>
      </w:r>
      <w:r w:rsidRPr="008545B7">
        <w:rPr>
          <w:rFonts w:ascii="Arial" w:hAnsi="Arial" w:cs="Arial"/>
          <w:color w:val="36303C"/>
          <w:kern w:val="0"/>
        </w:rPr>
        <w:t>ence</w:t>
      </w:r>
      <w:r w:rsidRPr="008545B7">
        <w:rPr>
          <w:rFonts w:ascii="Arial" w:hAnsi="Arial" w:cs="Arial"/>
          <w:color w:val="7A595C"/>
          <w:kern w:val="0"/>
        </w:rPr>
        <w:t>,</w:t>
      </w:r>
      <w:r>
        <w:rPr>
          <w:rFonts w:ascii="Arial" w:hAnsi="Arial" w:cs="Arial"/>
          <w:color w:val="7A595C"/>
          <w:kern w:val="0"/>
        </w:rPr>
        <w:t xml:space="preserve"> </w:t>
      </w:r>
      <w:r w:rsidRPr="008545B7">
        <w:rPr>
          <w:rFonts w:ascii="Arial" w:hAnsi="Arial" w:cs="Arial"/>
          <w:color w:val="36303C"/>
          <w:kern w:val="0"/>
        </w:rPr>
        <w:t>Nort</w:t>
      </w:r>
      <w:r w:rsidRPr="008545B7">
        <w:rPr>
          <w:rFonts w:ascii="Arial" w:hAnsi="Arial" w:cs="Arial"/>
          <w:color w:val="354162"/>
          <w:kern w:val="0"/>
        </w:rPr>
        <w:t xml:space="preserve">h </w:t>
      </w:r>
      <w:r w:rsidRPr="008545B7">
        <w:rPr>
          <w:rFonts w:ascii="Arial" w:hAnsi="Arial" w:cs="Arial"/>
          <w:color w:val="36303C"/>
          <w:kern w:val="0"/>
        </w:rPr>
        <w:t>Ca</w:t>
      </w:r>
      <w:r w:rsidRPr="008545B7">
        <w:rPr>
          <w:rFonts w:ascii="Arial" w:hAnsi="Arial" w:cs="Arial"/>
          <w:color w:val="354162"/>
          <w:kern w:val="0"/>
        </w:rPr>
        <w:t>r</w:t>
      </w:r>
      <w:r w:rsidRPr="008545B7">
        <w:rPr>
          <w:rFonts w:ascii="Arial" w:hAnsi="Arial" w:cs="Arial"/>
          <w:color w:val="36303C"/>
          <w:kern w:val="0"/>
        </w:rPr>
        <w:t>olina State U</w:t>
      </w:r>
      <w:r w:rsidRPr="008545B7">
        <w:rPr>
          <w:rFonts w:ascii="Arial" w:hAnsi="Arial" w:cs="Arial"/>
          <w:color w:val="354162"/>
          <w:kern w:val="0"/>
        </w:rPr>
        <w:t>ni</w:t>
      </w:r>
      <w:r w:rsidRPr="008545B7">
        <w:rPr>
          <w:rFonts w:ascii="Arial" w:hAnsi="Arial" w:cs="Arial"/>
          <w:color w:val="36303C"/>
          <w:kern w:val="0"/>
        </w:rPr>
        <w:t>vers</w:t>
      </w:r>
      <w:r w:rsidRPr="008545B7">
        <w:rPr>
          <w:rFonts w:ascii="Arial" w:hAnsi="Arial" w:cs="Arial"/>
          <w:color w:val="354162"/>
          <w:kern w:val="0"/>
        </w:rPr>
        <w:t>i</w:t>
      </w:r>
      <w:r w:rsidRPr="008545B7">
        <w:rPr>
          <w:rFonts w:ascii="Arial" w:hAnsi="Arial" w:cs="Arial"/>
          <w:color w:val="36303C"/>
          <w:kern w:val="0"/>
        </w:rPr>
        <w:t>ty</w:t>
      </w:r>
      <w:r w:rsidRPr="008545B7">
        <w:rPr>
          <w:rFonts w:ascii="Arial" w:hAnsi="Arial" w:cs="Arial"/>
          <w:color w:val="555874"/>
          <w:kern w:val="0"/>
        </w:rPr>
        <w:t xml:space="preserve">, </w:t>
      </w:r>
      <w:r w:rsidRPr="008545B7">
        <w:rPr>
          <w:rFonts w:ascii="Arial" w:hAnsi="Arial" w:cs="Arial"/>
          <w:color w:val="36303C"/>
          <w:kern w:val="0"/>
        </w:rPr>
        <w:t>Rale</w:t>
      </w:r>
      <w:r w:rsidRPr="008545B7">
        <w:rPr>
          <w:rFonts w:ascii="Arial" w:hAnsi="Arial" w:cs="Arial"/>
          <w:color w:val="17163C"/>
          <w:kern w:val="0"/>
        </w:rPr>
        <w:t>i</w:t>
      </w:r>
      <w:r w:rsidRPr="008545B7">
        <w:rPr>
          <w:rFonts w:ascii="Arial" w:hAnsi="Arial" w:cs="Arial"/>
          <w:color w:val="36303C"/>
          <w:kern w:val="0"/>
        </w:rPr>
        <w:t>g</w:t>
      </w:r>
      <w:r w:rsidRPr="008545B7">
        <w:rPr>
          <w:rFonts w:ascii="Arial" w:hAnsi="Arial" w:cs="Arial"/>
          <w:color w:val="17163C"/>
          <w:kern w:val="0"/>
        </w:rPr>
        <w:t>h</w:t>
      </w:r>
      <w:r w:rsidRPr="008545B7">
        <w:rPr>
          <w:rFonts w:ascii="Arial" w:hAnsi="Arial" w:cs="Arial"/>
          <w:color w:val="7A595C"/>
          <w:kern w:val="0"/>
        </w:rPr>
        <w:t xml:space="preserve">, </w:t>
      </w:r>
      <w:r w:rsidRPr="008545B7">
        <w:rPr>
          <w:rFonts w:ascii="Arial" w:hAnsi="Arial" w:cs="Arial"/>
          <w:color w:val="36303C"/>
          <w:kern w:val="0"/>
        </w:rPr>
        <w:t>NC 27695</w:t>
      </w:r>
      <w:r w:rsidRPr="00E157C1">
        <w:rPr>
          <w:rFonts w:ascii="Arial" w:hAnsi="Arial" w:cs="Arial"/>
          <w:kern w:val="0"/>
        </w:rPr>
        <w:t xml:space="preserve">; </w:t>
      </w:r>
      <w:r>
        <w:rPr>
          <w:rFonts w:ascii="Arial" w:hAnsi="Arial" w:cs="Arial"/>
          <w:kern w:val="0"/>
        </w:rPr>
        <w:t xml:space="preserve">OAKLEY, A., </w:t>
      </w:r>
      <w:r w:rsidRPr="00E157C1">
        <w:rPr>
          <w:rFonts w:ascii="Arial" w:hAnsi="Arial" w:cs="Arial"/>
          <w:kern w:val="0"/>
        </w:rPr>
        <w:t xml:space="preserve">Department </w:t>
      </w:r>
      <w:r w:rsidRPr="008545B7">
        <w:rPr>
          <w:rFonts w:ascii="Arial" w:hAnsi="Arial" w:cs="Arial"/>
          <w:color w:val="36303C"/>
          <w:kern w:val="0"/>
        </w:rPr>
        <w:t>of C</w:t>
      </w:r>
      <w:r w:rsidRPr="008545B7">
        <w:rPr>
          <w:rFonts w:ascii="Arial" w:hAnsi="Arial" w:cs="Arial"/>
          <w:color w:val="354162"/>
          <w:kern w:val="0"/>
        </w:rPr>
        <w:t>r</w:t>
      </w:r>
      <w:r w:rsidRPr="008545B7">
        <w:rPr>
          <w:rFonts w:ascii="Arial" w:hAnsi="Arial" w:cs="Arial"/>
          <w:color w:val="36303C"/>
          <w:kern w:val="0"/>
        </w:rPr>
        <w:t>op Sc</w:t>
      </w:r>
      <w:r w:rsidRPr="008545B7">
        <w:rPr>
          <w:rFonts w:ascii="Arial" w:hAnsi="Arial" w:cs="Arial"/>
          <w:color w:val="354162"/>
          <w:kern w:val="0"/>
        </w:rPr>
        <w:t>i</w:t>
      </w:r>
      <w:r w:rsidRPr="008545B7">
        <w:rPr>
          <w:rFonts w:ascii="Arial" w:hAnsi="Arial" w:cs="Arial"/>
          <w:color w:val="36303C"/>
          <w:kern w:val="0"/>
        </w:rPr>
        <w:t>ence</w:t>
      </w:r>
      <w:r w:rsidRPr="008545B7">
        <w:rPr>
          <w:rFonts w:ascii="Arial" w:hAnsi="Arial" w:cs="Arial"/>
          <w:color w:val="7A595C"/>
          <w:kern w:val="0"/>
        </w:rPr>
        <w:t>,</w:t>
      </w:r>
      <w:r>
        <w:rPr>
          <w:rFonts w:ascii="Arial" w:hAnsi="Arial" w:cs="Arial"/>
          <w:color w:val="7A595C"/>
          <w:kern w:val="0"/>
        </w:rPr>
        <w:t xml:space="preserve"> </w:t>
      </w:r>
      <w:r w:rsidRPr="008545B7">
        <w:rPr>
          <w:rFonts w:ascii="Arial" w:hAnsi="Arial" w:cs="Arial"/>
          <w:color w:val="36303C"/>
          <w:kern w:val="0"/>
        </w:rPr>
        <w:t>Nort</w:t>
      </w:r>
      <w:r w:rsidRPr="008545B7">
        <w:rPr>
          <w:rFonts w:ascii="Arial" w:hAnsi="Arial" w:cs="Arial"/>
          <w:color w:val="354162"/>
          <w:kern w:val="0"/>
        </w:rPr>
        <w:t xml:space="preserve">h </w:t>
      </w:r>
      <w:r w:rsidRPr="008545B7">
        <w:rPr>
          <w:rFonts w:ascii="Arial" w:hAnsi="Arial" w:cs="Arial"/>
          <w:color w:val="36303C"/>
          <w:kern w:val="0"/>
        </w:rPr>
        <w:t>Ca</w:t>
      </w:r>
      <w:r w:rsidRPr="008545B7">
        <w:rPr>
          <w:rFonts w:ascii="Arial" w:hAnsi="Arial" w:cs="Arial"/>
          <w:color w:val="354162"/>
          <w:kern w:val="0"/>
        </w:rPr>
        <w:t>r</w:t>
      </w:r>
      <w:r w:rsidRPr="008545B7">
        <w:rPr>
          <w:rFonts w:ascii="Arial" w:hAnsi="Arial" w:cs="Arial"/>
          <w:color w:val="36303C"/>
          <w:kern w:val="0"/>
        </w:rPr>
        <w:t>olina State U</w:t>
      </w:r>
      <w:r w:rsidRPr="008545B7">
        <w:rPr>
          <w:rFonts w:ascii="Arial" w:hAnsi="Arial" w:cs="Arial"/>
          <w:color w:val="354162"/>
          <w:kern w:val="0"/>
        </w:rPr>
        <w:t>ni</w:t>
      </w:r>
      <w:r w:rsidRPr="008545B7">
        <w:rPr>
          <w:rFonts w:ascii="Arial" w:hAnsi="Arial" w:cs="Arial"/>
          <w:color w:val="36303C"/>
          <w:kern w:val="0"/>
        </w:rPr>
        <w:t>vers</w:t>
      </w:r>
      <w:r w:rsidRPr="008545B7">
        <w:rPr>
          <w:rFonts w:ascii="Arial" w:hAnsi="Arial" w:cs="Arial"/>
          <w:color w:val="354162"/>
          <w:kern w:val="0"/>
        </w:rPr>
        <w:t>i</w:t>
      </w:r>
      <w:r w:rsidRPr="008545B7">
        <w:rPr>
          <w:rFonts w:ascii="Arial" w:hAnsi="Arial" w:cs="Arial"/>
          <w:color w:val="36303C"/>
          <w:kern w:val="0"/>
        </w:rPr>
        <w:t>ty</w:t>
      </w:r>
      <w:r w:rsidRPr="008545B7">
        <w:rPr>
          <w:rFonts w:ascii="Arial" w:hAnsi="Arial" w:cs="Arial"/>
          <w:color w:val="555874"/>
          <w:kern w:val="0"/>
        </w:rPr>
        <w:t xml:space="preserve">, </w:t>
      </w:r>
      <w:r w:rsidRPr="008545B7">
        <w:rPr>
          <w:rFonts w:ascii="Arial" w:hAnsi="Arial" w:cs="Arial"/>
          <w:color w:val="36303C"/>
          <w:kern w:val="0"/>
        </w:rPr>
        <w:t>Rale</w:t>
      </w:r>
      <w:r w:rsidRPr="008545B7">
        <w:rPr>
          <w:rFonts w:ascii="Arial" w:hAnsi="Arial" w:cs="Arial"/>
          <w:color w:val="17163C"/>
          <w:kern w:val="0"/>
        </w:rPr>
        <w:t>i</w:t>
      </w:r>
      <w:r w:rsidRPr="008545B7">
        <w:rPr>
          <w:rFonts w:ascii="Arial" w:hAnsi="Arial" w:cs="Arial"/>
          <w:color w:val="36303C"/>
          <w:kern w:val="0"/>
        </w:rPr>
        <w:t>g</w:t>
      </w:r>
      <w:r w:rsidRPr="008545B7">
        <w:rPr>
          <w:rFonts w:ascii="Arial" w:hAnsi="Arial" w:cs="Arial"/>
          <w:color w:val="17163C"/>
          <w:kern w:val="0"/>
        </w:rPr>
        <w:t>h</w:t>
      </w:r>
      <w:r w:rsidRPr="008545B7">
        <w:rPr>
          <w:rFonts w:ascii="Arial" w:hAnsi="Arial" w:cs="Arial"/>
          <w:color w:val="7A595C"/>
          <w:kern w:val="0"/>
        </w:rPr>
        <w:t xml:space="preserve">, </w:t>
      </w:r>
      <w:r w:rsidRPr="008545B7">
        <w:rPr>
          <w:rFonts w:ascii="Arial" w:hAnsi="Arial" w:cs="Arial"/>
          <w:color w:val="36303C"/>
          <w:kern w:val="0"/>
        </w:rPr>
        <w:t>NC 27695</w:t>
      </w:r>
      <w:r>
        <w:rPr>
          <w:rFonts w:ascii="Arial" w:hAnsi="Arial" w:cs="Arial"/>
          <w:color w:val="36303C"/>
          <w:kern w:val="0"/>
        </w:rPr>
        <w:t xml:space="preserve">; </w:t>
      </w:r>
      <w:r w:rsidRPr="00E157C1">
        <w:rPr>
          <w:rFonts w:ascii="Arial" w:hAnsi="Arial" w:cs="Arial"/>
          <w:kern w:val="0"/>
        </w:rPr>
        <w:t xml:space="preserve">DUNNE, J., Department </w:t>
      </w:r>
      <w:r w:rsidRPr="008545B7">
        <w:rPr>
          <w:rFonts w:ascii="Arial" w:hAnsi="Arial" w:cs="Arial"/>
          <w:color w:val="36303C"/>
          <w:kern w:val="0"/>
        </w:rPr>
        <w:t>of C</w:t>
      </w:r>
      <w:r w:rsidRPr="008545B7">
        <w:rPr>
          <w:rFonts w:ascii="Arial" w:hAnsi="Arial" w:cs="Arial"/>
          <w:color w:val="354162"/>
          <w:kern w:val="0"/>
        </w:rPr>
        <w:t>r</w:t>
      </w:r>
      <w:r w:rsidRPr="008545B7">
        <w:rPr>
          <w:rFonts w:ascii="Arial" w:hAnsi="Arial" w:cs="Arial"/>
          <w:color w:val="36303C"/>
          <w:kern w:val="0"/>
        </w:rPr>
        <w:t>op Sc</w:t>
      </w:r>
      <w:r w:rsidRPr="008545B7">
        <w:rPr>
          <w:rFonts w:ascii="Arial" w:hAnsi="Arial" w:cs="Arial"/>
          <w:color w:val="354162"/>
          <w:kern w:val="0"/>
        </w:rPr>
        <w:t>i</w:t>
      </w:r>
      <w:r w:rsidRPr="008545B7">
        <w:rPr>
          <w:rFonts w:ascii="Arial" w:hAnsi="Arial" w:cs="Arial"/>
          <w:color w:val="36303C"/>
          <w:kern w:val="0"/>
        </w:rPr>
        <w:t>ence</w:t>
      </w:r>
      <w:r w:rsidRPr="008545B7">
        <w:rPr>
          <w:rFonts w:ascii="Arial" w:hAnsi="Arial" w:cs="Arial"/>
          <w:color w:val="7A595C"/>
          <w:kern w:val="0"/>
        </w:rPr>
        <w:t>,</w:t>
      </w:r>
      <w:r>
        <w:rPr>
          <w:rFonts w:ascii="Arial" w:hAnsi="Arial" w:cs="Arial"/>
          <w:color w:val="7A595C"/>
          <w:kern w:val="0"/>
        </w:rPr>
        <w:t xml:space="preserve"> </w:t>
      </w:r>
      <w:r w:rsidRPr="008545B7">
        <w:rPr>
          <w:rFonts w:ascii="Arial" w:hAnsi="Arial" w:cs="Arial"/>
          <w:color w:val="36303C"/>
          <w:kern w:val="0"/>
        </w:rPr>
        <w:t>Nort</w:t>
      </w:r>
      <w:r w:rsidRPr="008545B7">
        <w:rPr>
          <w:rFonts w:ascii="Arial" w:hAnsi="Arial" w:cs="Arial"/>
          <w:color w:val="354162"/>
          <w:kern w:val="0"/>
        </w:rPr>
        <w:t xml:space="preserve">h </w:t>
      </w:r>
      <w:r w:rsidRPr="008545B7">
        <w:rPr>
          <w:rFonts w:ascii="Arial" w:hAnsi="Arial" w:cs="Arial"/>
          <w:color w:val="36303C"/>
          <w:kern w:val="0"/>
        </w:rPr>
        <w:t>Ca</w:t>
      </w:r>
      <w:r w:rsidRPr="008545B7">
        <w:rPr>
          <w:rFonts w:ascii="Arial" w:hAnsi="Arial" w:cs="Arial"/>
          <w:color w:val="354162"/>
          <w:kern w:val="0"/>
        </w:rPr>
        <w:t>r</w:t>
      </w:r>
      <w:r w:rsidRPr="008545B7">
        <w:rPr>
          <w:rFonts w:ascii="Arial" w:hAnsi="Arial" w:cs="Arial"/>
          <w:color w:val="36303C"/>
          <w:kern w:val="0"/>
        </w:rPr>
        <w:t>olina State U</w:t>
      </w:r>
      <w:r w:rsidRPr="008545B7">
        <w:rPr>
          <w:rFonts w:ascii="Arial" w:hAnsi="Arial" w:cs="Arial"/>
          <w:color w:val="354162"/>
          <w:kern w:val="0"/>
        </w:rPr>
        <w:t>ni</w:t>
      </w:r>
      <w:r w:rsidRPr="008545B7">
        <w:rPr>
          <w:rFonts w:ascii="Arial" w:hAnsi="Arial" w:cs="Arial"/>
          <w:color w:val="36303C"/>
          <w:kern w:val="0"/>
        </w:rPr>
        <w:t>vers</w:t>
      </w:r>
      <w:r w:rsidRPr="008545B7">
        <w:rPr>
          <w:rFonts w:ascii="Arial" w:hAnsi="Arial" w:cs="Arial"/>
          <w:color w:val="354162"/>
          <w:kern w:val="0"/>
        </w:rPr>
        <w:t>i</w:t>
      </w:r>
      <w:r w:rsidRPr="008545B7">
        <w:rPr>
          <w:rFonts w:ascii="Arial" w:hAnsi="Arial" w:cs="Arial"/>
          <w:color w:val="36303C"/>
          <w:kern w:val="0"/>
        </w:rPr>
        <w:t>ty</w:t>
      </w:r>
      <w:r w:rsidRPr="008545B7">
        <w:rPr>
          <w:rFonts w:ascii="Arial" w:hAnsi="Arial" w:cs="Arial"/>
          <w:color w:val="555874"/>
          <w:kern w:val="0"/>
        </w:rPr>
        <w:t xml:space="preserve">, </w:t>
      </w:r>
      <w:r w:rsidRPr="008545B7">
        <w:rPr>
          <w:rFonts w:ascii="Arial" w:hAnsi="Arial" w:cs="Arial"/>
          <w:color w:val="36303C"/>
          <w:kern w:val="0"/>
        </w:rPr>
        <w:t>Rale</w:t>
      </w:r>
      <w:r w:rsidRPr="008545B7">
        <w:rPr>
          <w:rFonts w:ascii="Arial" w:hAnsi="Arial" w:cs="Arial"/>
          <w:color w:val="17163C"/>
          <w:kern w:val="0"/>
        </w:rPr>
        <w:t>i</w:t>
      </w:r>
      <w:r w:rsidRPr="008545B7">
        <w:rPr>
          <w:rFonts w:ascii="Arial" w:hAnsi="Arial" w:cs="Arial"/>
          <w:color w:val="36303C"/>
          <w:kern w:val="0"/>
        </w:rPr>
        <w:t>g</w:t>
      </w:r>
      <w:r w:rsidRPr="008545B7">
        <w:rPr>
          <w:rFonts w:ascii="Arial" w:hAnsi="Arial" w:cs="Arial"/>
          <w:color w:val="17163C"/>
          <w:kern w:val="0"/>
        </w:rPr>
        <w:t>h</w:t>
      </w:r>
      <w:r w:rsidRPr="008545B7">
        <w:rPr>
          <w:rFonts w:ascii="Arial" w:hAnsi="Arial" w:cs="Arial"/>
          <w:color w:val="7A595C"/>
          <w:kern w:val="0"/>
        </w:rPr>
        <w:t xml:space="preserve">, </w:t>
      </w:r>
      <w:r w:rsidRPr="008545B7">
        <w:rPr>
          <w:rFonts w:ascii="Arial" w:hAnsi="Arial" w:cs="Arial"/>
          <w:color w:val="36303C"/>
          <w:kern w:val="0"/>
        </w:rPr>
        <w:t>NC 27695</w:t>
      </w:r>
    </w:p>
    <w:p w14:paraId="56573003" w14:textId="77777777" w:rsidR="00CF52D5" w:rsidRPr="008545B7" w:rsidRDefault="00CF52D5" w:rsidP="00CF52D5">
      <w:pPr>
        <w:spacing w:after="0" w:line="240" w:lineRule="auto"/>
        <w:ind w:left="720"/>
        <w:rPr>
          <w:rFonts w:ascii="Arial" w:hAnsi="Arial" w:cs="Arial"/>
          <w:color w:val="5D3F3B"/>
          <w:kern w:val="0"/>
        </w:rPr>
      </w:pPr>
    </w:p>
    <w:p w14:paraId="1674D0B3" w14:textId="1918BF50" w:rsidR="00B30A8F" w:rsidRPr="00B30A8F" w:rsidRDefault="00B30A8F" w:rsidP="00CF52D5">
      <w:pPr>
        <w:rPr>
          <w:rFonts w:ascii="Arial" w:hAnsi="Arial" w:cs="Arial"/>
          <w:color w:val="36303C"/>
          <w:kern w:val="0"/>
        </w:rPr>
      </w:pPr>
      <w:r>
        <w:rPr>
          <w:rFonts w:ascii="Arial" w:hAnsi="Arial" w:cs="Arial"/>
          <w:color w:val="36303C"/>
          <w:kern w:val="0"/>
        </w:rPr>
        <w:t xml:space="preserve">Peanut pod maturity has traditionally been measured using the destructive and intensive method of pod blasting. </w:t>
      </w:r>
      <w:proofErr w:type="gramStart"/>
      <w:r>
        <w:rPr>
          <w:rFonts w:ascii="Arial" w:hAnsi="Arial" w:cs="Arial"/>
          <w:color w:val="36303C"/>
          <w:kern w:val="0"/>
        </w:rPr>
        <w:t>In order for</w:t>
      </w:r>
      <w:proofErr w:type="gramEnd"/>
      <w:r>
        <w:rPr>
          <w:rFonts w:ascii="Arial" w:hAnsi="Arial" w:cs="Arial"/>
          <w:color w:val="36303C"/>
          <w:kern w:val="0"/>
        </w:rPr>
        <w:t xml:space="preserve"> breeding programs to incorporate maturity into their selection process, we are building a </w:t>
      </w:r>
      <w:r w:rsidR="004E4F4E">
        <w:rPr>
          <w:rFonts w:ascii="Arial" w:hAnsi="Arial" w:cs="Arial"/>
          <w:color w:val="36303C"/>
          <w:kern w:val="0"/>
        </w:rPr>
        <w:t>phenomic</w:t>
      </w:r>
      <w:r>
        <w:rPr>
          <w:rFonts w:ascii="Arial" w:hAnsi="Arial" w:cs="Arial"/>
          <w:color w:val="36303C"/>
          <w:kern w:val="0"/>
        </w:rPr>
        <w:t xml:space="preserve"> model to predict pod maturity based on aerial drone imaging throughout the growing season. Ten commercial </w:t>
      </w:r>
      <w:r w:rsidRPr="00B30A8F">
        <w:rPr>
          <w:rFonts w:ascii="Arial" w:hAnsi="Arial" w:cs="Arial"/>
          <w:color w:val="36303C"/>
          <w:kern w:val="0"/>
        </w:rPr>
        <w:t xml:space="preserve">Virginia-type peanut </w:t>
      </w:r>
      <w:r w:rsidR="00B37F52">
        <w:rPr>
          <w:rFonts w:ascii="Arial" w:hAnsi="Arial" w:cs="Arial"/>
          <w:color w:val="36303C"/>
          <w:kern w:val="0"/>
        </w:rPr>
        <w:t>accessions</w:t>
      </w:r>
      <w:r w:rsidRPr="00B30A8F">
        <w:rPr>
          <w:rFonts w:ascii="Arial" w:hAnsi="Arial" w:cs="Arial"/>
          <w:color w:val="36303C"/>
          <w:kern w:val="0"/>
        </w:rPr>
        <w:t xml:space="preserve"> </w:t>
      </w:r>
      <w:r>
        <w:rPr>
          <w:rFonts w:ascii="Arial" w:hAnsi="Arial" w:cs="Arial"/>
          <w:color w:val="36303C"/>
          <w:kern w:val="0"/>
        </w:rPr>
        <w:t xml:space="preserve">that represent early to late maturity were grown in 2024 and 2025 </w:t>
      </w:r>
      <w:r w:rsidR="00AA413C">
        <w:rPr>
          <w:rFonts w:ascii="Arial" w:hAnsi="Arial" w:cs="Arial"/>
          <w:color w:val="36303C"/>
          <w:kern w:val="0"/>
        </w:rPr>
        <w:t xml:space="preserve">in two locations </w:t>
      </w:r>
      <w:r w:rsidRPr="00B30A8F">
        <w:rPr>
          <w:rFonts w:ascii="Arial" w:hAnsi="Arial" w:cs="Arial"/>
          <w:color w:val="36303C"/>
          <w:kern w:val="0"/>
        </w:rPr>
        <w:t>(Bailey, Bailey II, Comrade, Emery, NC20, NC21, Sullivan, Walton</w:t>
      </w:r>
      <w:r>
        <w:rPr>
          <w:rFonts w:ascii="Arial" w:hAnsi="Arial" w:cs="Arial"/>
          <w:color w:val="36303C"/>
          <w:kern w:val="0"/>
        </w:rPr>
        <w:t>, N18039, and N19029</w:t>
      </w:r>
      <w:r w:rsidRPr="00B30A8F">
        <w:rPr>
          <w:rFonts w:ascii="Arial" w:hAnsi="Arial" w:cs="Arial"/>
          <w:color w:val="36303C"/>
          <w:kern w:val="0"/>
        </w:rPr>
        <w:t>)</w:t>
      </w:r>
      <w:r w:rsidR="00EE4A03">
        <w:rPr>
          <w:rFonts w:ascii="Arial" w:hAnsi="Arial" w:cs="Arial"/>
          <w:color w:val="36303C"/>
          <w:kern w:val="0"/>
        </w:rPr>
        <w:t xml:space="preserve">. Weekly aerial drone imaging was taken starting from mid-June through the end of the season to measure flowering characteristics, </w:t>
      </w:r>
      <w:r w:rsidR="00EE4A03" w:rsidRPr="00EE4A03">
        <w:rPr>
          <w:rFonts w:ascii="Arial" w:hAnsi="Arial" w:cs="Arial"/>
          <w:color w:val="36303C"/>
          <w:kern w:val="0"/>
        </w:rPr>
        <w:t>Normalized Vegetation Index (NDVI) and Visible Atmospherically Resistant Index (VARI)</w:t>
      </w:r>
      <w:r w:rsidR="00061219">
        <w:rPr>
          <w:rFonts w:ascii="Arial" w:hAnsi="Arial" w:cs="Arial"/>
          <w:color w:val="36303C"/>
          <w:kern w:val="0"/>
        </w:rPr>
        <w:t xml:space="preserve"> using the DHI Zenmuse P1 RGB sensor and </w:t>
      </w:r>
      <w:r w:rsidR="00061219" w:rsidRPr="00061219">
        <w:rPr>
          <w:rFonts w:ascii="Arial" w:hAnsi="Arial" w:cs="Arial"/>
          <w:color w:val="36303C"/>
          <w:kern w:val="0"/>
        </w:rPr>
        <w:t>MicaSense RedEdge Multispectral camera</w:t>
      </w:r>
      <w:r w:rsidR="00061219">
        <w:rPr>
          <w:rFonts w:ascii="Arial" w:hAnsi="Arial" w:cs="Arial"/>
          <w:color w:val="36303C"/>
          <w:kern w:val="0"/>
        </w:rPr>
        <w:t xml:space="preserve"> or the DJI Mavic 3M.</w:t>
      </w:r>
      <w:r w:rsidR="00EE4A03">
        <w:rPr>
          <w:rFonts w:ascii="Arial" w:hAnsi="Arial" w:cs="Arial"/>
          <w:color w:val="36303C"/>
          <w:kern w:val="0"/>
        </w:rPr>
        <w:t xml:space="preserve"> Post harvest traits were taken from each </w:t>
      </w:r>
      <w:r w:rsidR="00B37F52">
        <w:rPr>
          <w:rFonts w:ascii="Arial" w:hAnsi="Arial" w:cs="Arial"/>
          <w:color w:val="36303C"/>
          <w:kern w:val="0"/>
        </w:rPr>
        <w:t>accession</w:t>
      </w:r>
      <w:r w:rsidR="00EE4A03">
        <w:rPr>
          <w:rFonts w:ascii="Arial" w:hAnsi="Arial" w:cs="Arial"/>
          <w:color w:val="36303C"/>
          <w:kern w:val="0"/>
        </w:rPr>
        <w:t xml:space="preserve"> over five harvest dates ranging from 120 to 158 days after planting. Plots were </w:t>
      </w:r>
      <w:proofErr w:type="gramStart"/>
      <w:r w:rsidR="00EE4A03">
        <w:rPr>
          <w:rFonts w:ascii="Arial" w:hAnsi="Arial" w:cs="Arial"/>
          <w:color w:val="36303C"/>
          <w:kern w:val="0"/>
        </w:rPr>
        <w:t>manually pod</w:t>
      </w:r>
      <w:proofErr w:type="gramEnd"/>
      <w:r w:rsidR="00EE4A03">
        <w:rPr>
          <w:rFonts w:ascii="Arial" w:hAnsi="Arial" w:cs="Arial"/>
          <w:color w:val="36303C"/>
          <w:kern w:val="0"/>
        </w:rPr>
        <w:t xml:space="preserve"> blasted to estimate pod color characteristics and yield and grade samples were </w:t>
      </w:r>
      <w:r w:rsidR="00AA413C">
        <w:rPr>
          <w:rFonts w:ascii="Arial" w:hAnsi="Arial" w:cs="Arial"/>
          <w:color w:val="36303C"/>
          <w:kern w:val="0"/>
        </w:rPr>
        <w:t>measured</w:t>
      </w:r>
      <w:r w:rsidR="00EE4A03">
        <w:rPr>
          <w:rFonts w:ascii="Arial" w:hAnsi="Arial" w:cs="Arial"/>
          <w:color w:val="36303C"/>
          <w:kern w:val="0"/>
        </w:rPr>
        <w:t xml:space="preserve"> for each plot in 2025.</w:t>
      </w:r>
      <w:r w:rsidR="00AA413C">
        <w:rPr>
          <w:rFonts w:ascii="Arial" w:hAnsi="Arial" w:cs="Arial"/>
          <w:color w:val="36303C"/>
          <w:kern w:val="0"/>
        </w:rPr>
        <w:t xml:space="preserve"> Weekly time series traits, post-harvest statistics, and daily weather information are being used to create a </w:t>
      </w:r>
      <w:r w:rsidR="004E4F4E">
        <w:rPr>
          <w:rFonts w:ascii="Arial" w:hAnsi="Arial" w:cs="Arial"/>
          <w:color w:val="36303C"/>
          <w:kern w:val="0"/>
        </w:rPr>
        <w:t>phenomic</w:t>
      </w:r>
      <w:r w:rsidR="00AA413C">
        <w:rPr>
          <w:rFonts w:ascii="Arial" w:hAnsi="Arial" w:cs="Arial"/>
          <w:color w:val="36303C"/>
          <w:kern w:val="0"/>
        </w:rPr>
        <w:t xml:space="preserve"> prediction model to categorize incoming breeding accessions for their maturity compared to the current standard, Bailey II.</w:t>
      </w:r>
      <w:r w:rsidR="00B37F52">
        <w:rPr>
          <w:rFonts w:ascii="Arial" w:hAnsi="Arial" w:cs="Arial"/>
          <w:color w:val="36303C"/>
          <w:kern w:val="0"/>
        </w:rPr>
        <w:t xml:space="preserve"> Heat units</w:t>
      </w:r>
      <w:r w:rsidR="004E4F4E">
        <w:rPr>
          <w:rFonts w:ascii="Arial" w:hAnsi="Arial" w:cs="Arial"/>
          <w:color w:val="36303C"/>
          <w:kern w:val="0"/>
        </w:rPr>
        <w:t xml:space="preserve"> (r = 0.691)</w:t>
      </w:r>
      <w:r w:rsidR="00B37F52">
        <w:rPr>
          <w:rFonts w:ascii="Arial" w:hAnsi="Arial" w:cs="Arial"/>
          <w:color w:val="36303C"/>
          <w:kern w:val="0"/>
        </w:rPr>
        <w:t>, flowering characteristics</w:t>
      </w:r>
      <w:r w:rsidR="004E4F4E">
        <w:rPr>
          <w:rFonts w:ascii="Arial" w:hAnsi="Arial" w:cs="Arial"/>
          <w:color w:val="36303C"/>
          <w:kern w:val="0"/>
        </w:rPr>
        <w:t xml:space="preserve"> (r </w:t>
      </w:r>
      <w:r w:rsidR="005A3306">
        <w:rPr>
          <w:rFonts w:ascii="Arial" w:hAnsi="Arial" w:cs="Arial"/>
          <w:color w:val="36303C"/>
          <w:kern w:val="0"/>
        </w:rPr>
        <w:t>=</w:t>
      </w:r>
      <w:r w:rsidR="004E4F4E">
        <w:rPr>
          <w:rFonts w:ascii="Arial" w:hAnsi="Arial" w:cs="Arial"/>
          <w:color w:val="36303C"/>
          <w:kern w:val="0"/>
        </w:rPr>
        <w:t xml:space="preserve"> -0.607)</w:t>
      </w:r>
      <w:r w:rsidR="00B37F52">
        <w:rPr>
          <w:rFonts w:ascii="Arial" w:hAnsi="Arial" w:cs="Arial"/>
          <w:color w:val="36303C"/>
          <w:kern w:val="0"/>
        </w:rPr>
        <w:t xml:space="preserve">, and VARI scores </w:t>
      </w:r>
      <w:r w:rsidR="004E4F4E">
        <w:rPr>
          <w:rFonts w:ascii="Arial" w:hAnsi="Arial" w:cs="Arial"/>
          <w:color w:val="36303C"/>
          <w:kern w:val="0"/>
        </w:rPr>
        <w:t>(</w:t>
      </w:r>
      <w:r w:rsidR="005A3306">
        <w:rPr>
          <w:rFonts w:ascii="Arial" w:hAnsi="Arial" w:cs="Arial"/>
          <w:color w:val="36303C"/>
          <w:kern w:val="0"/>
        </w:rPr>
        <w:t xml:space="preserve">r = </w:t>
      </w:r>
      <w:r w:rsidR="004E4F4E">
        <w:rPr>
          <w:rFonts w:ascii="Arial" w:hAnsi="Arial" w:cs="Arial"/>
          <w:color w:val="36303C"/>
          <w:kern w:val="0"/>
        </w:rPr>
        <w:t xml:space="preserve">0.45) </w:t>
      </w:r>
      <w:r w:rsidR="00B37F52">
        <w:rPr>
          <w:rFonts w:ascii="Arial" w:hAnsi="Arial" w:cs="Arial"/>
          <w:color w:val="36303C"/>
          <w:kern w:val="0"/>
        </w:rPr>
        <w:t>at critical time periods are strongly correlated with maturity measures like pod color and fill. Plant accessions with early pod color are strongly associated with</w:t>
      </w:r>
      <w:r w:rsidR="00AA413C">
        <w:rPr>
          <w:rFonts w:ascii="Arial" w:hAnsi="Arial" w:cs="Arial"/>
          <w:color w:val="36303C"/>
          <w:kern w:val="0"/>
        </w:rPr>
        <w:t xml:space="preserve"> </w:t>
      </w:r>
      <w:r w:rsidR="00B37F52">
        <w:rPr>
          <w:rFonts w:ascii="Arial" w:hAnsi="Arial" w:cs="Arial"/>
          <w:color w:val="36303C"/>
          <w:kern w:val="0"/>
        </w:rPr>
        <w:t xml:space="preserve">yield and </w:t>
      </w:r>
      <w:r w:rsidR="00AA413C">
        <w:rPr>
          <w:rFonts w:ascii="Arial" w:hAnsi="Arial" w:cs="Arial"/>
          <w:color w:val="36303C"/>
          <w:kern w:val="0"/>
        </w:rPr>
        <w:t xml:space="preserve">pod </w:t>
      </w:r>
      <w:r w:rsidR="00B37F52">
        <w:rPr>
          <w:rFonts w:ascii="Arial" w:hAnsi="Arial" w:cs="Arial"/>
          <w:color w:val="36303C"/>
          <w:kern w:val="0"/>
        </w:rPr>
        <w:t xml:space="preserve">grade, suggesting the importance of pod maturity for </w:t>
      </w:r>
      <w:r w:rsidR="00AA413C">
        <w:rPr>
          <w:rFonts w:ascii="Arial" w:hAnsi="Arial" w:cs="Arial"/>
          <w:color w:val="36303C"/>
          <w:kern w:val="0"/>
        </w:rPr>
        <w:t>growers and the need to select for early maturity in peanut breeding programs.</w:t>
      </w:r>
    </w:p>
    <w:sectPr w:rsidR="00B30A8F" w:rsidRPr="00B30A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2D5"/>
    <w:rsid w:val="00061219"/>
    <w:rsid w:val="004E4F4E"/>
    <w:rsid w:val="005A3306"/>
    <w:rsid w:val="006A2B7E"/>
    <w:rsid w:val="007B0F9B"/>
    <w:rsid w:val="00845DC1"/>
    <w:rsid w:val="00AA413C"/>
    <w:rsid w:val="00AD5A0C"/>
    <w:rsid w:val="00B30A8F"/>
    <w:rsid w:val="00B37F52"/>
    <w:rsid w:val="00CF52D5"/>
    <w:rsid w:val="00D22753"/>
    <w:rsid w:val="00DD5EE2"/>
    <w:rsid w:val="00EE4A03"/>
    <w:rsid w:val="00F975D0"/>
    <w:rsid w:val="0D0A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F30E9"/>
  <w15:chartTrackingRefBased/>
  <w15:docId w15:val="{2AAADC0F-72F3-4303-8E2B-B0FEDE0FD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2D5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F52D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52D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52D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52D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52D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52D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52D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52D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52D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52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52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52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52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52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52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52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52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52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52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52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52D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52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52D5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F52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52D5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CF52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52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52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52D5"/>
    <w:rPr>
      <w:b/>
      <w:bCs/>
      <w:smallCaps/>
      <w:color w:val="0F4761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329</Words>
  <Characters>1881</Characters>
  <Application>Microsoft Office Word</Application>
  <DocSecurity>0</DocSecurity>
  <Lines>15</Lines>
  <Paragraphs>4</Paragraphs>
  <ScaleCrop>false</ScaleCrop>
  <Company>NC State University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Pettit</dc:creator>
  <cp:keywords/>
  <dc:description/>
  <cp:lastModifiedBy>Nik Pettit</cp:lastModifiedBy>
  <cp:revision>7</cp:revision>
  <dcterms:created xsi:type="dcterms:W3CDTF">2026-03-24T19:51:00Z</dcterms:created>
  <dcterms:modified xsi:type="dcterms:W3CDTF">2026-03-30T17:15:00Z</dcterms:modified>
</cp:coreProperties>
</file>