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third gene needed for genotyping oleic acid content in peanut</w:t>
      </w:r>
    </w:p>
    <w:p w:rsidR="00000000" w:rsidDel="00000000" w:rsidP="00000000" w:rsidRDefault="00000000" w:rsidRPr="00000000" w14:paraId="00000002">
      <w:pPr>
        <w:spacing w:line="276.0005454545455" w:lineRule="auto"/>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276.0005454545455"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THOMPSON E.</w:t>
      </w:r>
      <w:r w:rsidDel="00000000" w:rsidR="00000000" w:rsidRPr="00000000">
        <w:rPr>
          <w:rFonts w:ascii="Times New Roman" w:cs="Times New Roman" w:eastAsia="Times New Roman" w:hAnsi="Times New Roman"/>
          <w:sz w:val="24"/>
          <w:szCs w:val="24"/>
          <w:vertAlign w:val="superscript"/>
          <w:rtl w:val="0"/>
        </w:rPr>
        <w:t xml:space="preserve">1,2,3</w:t>
      </w:r>
      <w:r w:rsidDel="00000000" w:rsidR="00000000" w:rsidRPr="00000000">
        <w:rPr>
          <w:rFonts w:ascii="Times New Roman" w:cs="Times New Roman" w:eastAsia="Times New Roman" w:hAnsi="Times New Roman"/>
          <w:sz w:val="24"/>
          <w:szCs w:val="24"/>
          <w:rtl w:val="0"/>
        </w:rPr>
        <w:t xml:space="preserve">, Korani W.</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Wu D.</w:t>
      </w:r>
      <w:r w:rsidDel="00000000" w:rsidR="00000000" w:rsidRPr="00000000">
        <w:rPr>
          <w:rFonts w:ascii="Times New Roman" w:cs="Times New Roman" w:eastAsia="Times New Roman" w:hAnsi="Times New Roman"/>
          <w:sz w:val="24"/>
          <w:szCs w:val="24"/>
          <w:vertAlign w:val="superscript"/>
          <w:rtl w:val="0"/>
        </w:rPr>
        <w:t xml:space="preserve">2,3</w:t>
      </w:r>
      <w:r w:rsidDel="00000000" w:rsidR="00000000" w:rsidRPr="00000000">
        <w:rPr>
          <w:rFonts w:ascii="Times New Roman" w:cs="Times New Roman" w:eastAsia="Times New Roman" w:hAnsi="Times New Roman"/>
          <w:sz w:val="24"/>
          <w:szCs w:val="24"/>
          <w:rtl w:val="0"/>
        </w:rPr>
        <w:t xml:space="preserve">, Garg V.</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Tonnis, B.</w:t>
      </w:r>
      <w:r w:rsidDel="00000000" w:rsidR="00000000" w:rsidRPr="00000000">
        <w:rPr>
          <w:rFonts w:ascii="Times New Roman" w:cs="Times New Roman" w:eastAsia="Times New Roman" w:hAnsi="Times New Roman"/>
          <w:sz w:val="24"/>
          <w:szCs w:val="24"/>
          <w:vertAlign w:val="superscript"/>
          <w:rtl w:val="0"/>
        </w:rPr>
        <w:t xml:space="preserve">5</w:t>
      </w:r>
      <w:r w:rsidDel="00000000" w:rsidR="00000000" w:rsidRPr="00000000">
        <w:rPr>
          <w:rFonts w:ascii="Times New Roman" w:cs="Times New Roman" w:eastAsia="Times New Roman" w:hAnsi="Times New Roman"/>
          <w:sz w:val="24"/>
          <w:szCs w:val="24"/>
          <w:rtl w:val="0"/>
        </w:rPr>
        <w:t xml:space="preserve">, Wang M.</w:t>
      </w:r>
      <w:r w:rsidDel="00000000" w:rsidR="00000000" w:rsidRPr="00000000">
        <w:rPr>
          <w:rFonts w:ascii="Times New Roman" w:cs="Times New Roman" w:eastAsia="Times New Roman" w:hAnsi="Times New Roman"/>
          <w:sz w:val="24"/>
          <w:szCs w:val="24"/>
          <w:vertAlign w:val="superscript"/>
          <w:rtl w:val="0"/>
        </w:rPr>
        <w:t xml:space="preserve">5</w:t>
      </w:r>
      <w:r w:rsidDel="00000000" w:rsidR="00000000" w:rsidRPr="00000000">
        <w:rPr>
          <w:rFonts w:ascii="Times New Roman" w:cs="Times New Roman" w:eastAsia="Times New Roman" w:hAnsi="Times New Roman"/>
          <w:sz w:val="24"/>
          <w:szCs w:val="24"/>
          <w:rtl w:val="0"/>
        </w:rPr>
        <w:t xml:space="preserve">, Holbrook C.C.</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Ozias-Akins, P.</w:t>
      </w:r>
      <w:r w:rsidDel="00000000" w:rsidR="00000000" w:rsidRPr="00000000">
        <w:rPr>
          <w:rFonts w:ascii="Times New Roman" w:cs="Times New Roman" w:eastAsia="Times New Roman" w:hAnsi="Times New Roman"/>
          <w:sz w:val="24"/>
          <w:szCs w:val="24"/>
          <w:vertAlign w:val="superscript"/>
          <w:rtl w:val="0"/>
        </w:rPr>
        <w:t xml:space="preserve">6</w:t>
      </w:r>
      <w:r w:rsidDel="00000000" w:rsidR="00000000" w:rsidRPr="00000000">
        <w:rPr>
          <w:rFonts w:ascii="Times New Roman" w:cs="Times New Roman" w:eastAsia="Times New Roman" w:hAnsi="Times New Roman"/>
          <w:sz w:val="24"/>
          <w:szCs w:val="24"/>
          <w:rtl w:val="0"/>
        </w:rPr>
        <w:t xml:space="preserve">, Culbreath A.</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Varshney R.K.</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Guo B</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Clevenger J.P.</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line="276.0005454545455"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276.0005454545455"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HudsonAlpha Institute for Biotechnology, Huntsville, AL, USA</w:t>
      </w:r>
    </w:p>
    <w:p w:rsidR="00000000" w:rsidDel="00000000" w:rsidP="00000000" w:rsidRDefault="00000000" w:rsidRPr="00000000" w14:paraId="00000006">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Department of Plant Pathology, University of Georgia, Tifton, GA, USA</w:t>
      </w:r>
    </w:p>
    <w:p w:rsidR="00000000" w:rsidDel="00000000" w:rsidP="00000000" w:rsidRDefault="00000000" w:rsidRPr="00000000" w14:paraId="00000007">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USDA-ARS</w:t>
      </w:r>
      <w:r w:rsidDel="00000000" w:rsidR="00000000" w:rsidRPr="00000000">
        <w:rPr>
          <w:rFonts w:ascii="Times New Roman" w:cs="Times New Roman" w:eastAsia="Times New Roman" w:hAnsi="Times New Roman"/>
          <w:sz w:val="24"/>
          <w:szCs w:val="24"/>
          <w:rtl w:val="0"/>
        </w:rPr>
        <w:t xml:space="preserve"> Crop Genetics and Breeding Research Unit, Tifton, GA, USA</w:t>
      </w:r>
    </w:p>
    <w:p w:rsidR="00000000" w:rsidDel="00000000" w:rsidP="00000000" w:rsidRDefault="00000000" w:rsidRPr="00000000" w14:paraId="00000008">
      <w:pPr>
        <w:spacing w:line="276.0005454545455" w:lineRule="auto"/>
        <w:ind w:left="90" w:hanging="9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WA State Agricultural Biotechnology Centre, Centre for Crop and Food Innovation, Food Futures Institute, Murdoch University, Murdoch, WA, Australia</w:t>
      </w:r>
    </w:p>
    <w:p w:rsidR="00000000" w:rsidDel="00000000" w:rsidP="00000000" w:rsidRDefault="00000000" w:rsidRPr="00000000" w14:paraId="00000009">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5</w:t>
      </w:r>
      <w:r w:rsidDel="00000000" w:rsidR="00000000" w:rsidRPr="00000000">
        <w:rPr>
          <w:rFonts w:ascii="Times New Roman" w:cs="Times New Roman" w:eastAsia="Times New Roman" w:hAnsi="Times New Roman"/>
          <w:sz w:val="24"/>
          <w:szCs w:val="24"/>
          <w:rtl w:val="0"/>
        </w:rPr>
        <w:t xml:space="preserve">USDA-ARS</w:t>
      </w:r>
      <w:r w:rsidDel="00000000" w:rsidR="00000000" w:rsidRPr="00000000">
        <w:rPr>
          <w:rFonts w:ascii="Times New Roman" w:cs="Times New Roman" w:eastAsia="Times New Roman" w:hAnsi="Times New Roman"/>
          <w:sz w:val="24"/>
          <w:szCs w:val="24"/>
          <w:rtl w:val="0"/>
        </w:rPr>
        <w:t xml:space="preserve"> Plant Genetic Resources Conservation Research Unit, Griffin, GA, USA</w:t>
      </w:r>
    </w:p>
    <w:p w:rsidR="00000000" w:rsidDel="00000000" w:rsidP="00000000" w:rsidRDefault="00000000" w:rsidRPr="00000000" w14:paraId="0000000A">
      <w:pPr>
        <w:spacing w:line="276.0005454545455" w:lineRule="auto"/>
        <w:ind w:left="90" w:hanging="9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6</w:t>
      </w:r>
      <w:r w:rsidDel="00000000" w:rsidR="00000000" w:rsidRPr="00000000">
        <w:rPr>
          <w:rFonts w:ascii="Times New Roman" w:cs="Times New Roman" w:eastAsia="Times New Roman" w:hAnsi="Times New Roman"/>
          <w:sz w:val="24"/>
          <w:szCs w:val="24"/>
          <w:rtl w:val="0"/>
        </w:rPr>
        <w:t xml:space="preserve">Department of Horticulture and Institute of Plant Breeding, Genetics and Genomics, University of Georgia, Tifton, GA, USA </w:t>
      </w:r>
    </w:p>
    <w:p w:rsidR="00000000" w:rsidDel="00000000" w:rsidP="00000000" w:rsidRDefault="00000000" w:rsidRPr="00000000" w14:paraId="0000000B">
      <w:pPr>
        <w:spacing w:line="276.0005454545455"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pPr>
      <w:r w:rsidDel="00000000" w:rsidR="00000000" w:rsidRPr="00000000">
        <w:rPr>
          <w:rFonts w:ascii="Times New Roman" w:cs="Times New Roman" w:eastAsia="Times New Roman" w:hAnsi="Times New Roman"/>
          <w:sz w:val="24"/>
          <w:szCs w:val="24"/>
          <w:rtl w:val="0"/>
        </w:rPr>
        <w:t xml:space="preserve">Accumulating </w:t>
      </w:r>
      <w:r w:rsidDel="00000000" w:rsidR="00000000" w:rsidRPr="00000000">
        <w:rPr>
          <w:rFonts w:ascii="Times New Roman" w:cs="Times New Roman" w:eastAsia="Times New Roman" w:hAnsi="Times New Roman"/>
          <w:sz w:val="24"/>
          <w:szCs w:val="24"/>
          <w:rtl w:val="0"/>
        </w:rPr>
        <w:t xml:space="preserve">evidences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shown that the oleic acid content trait in peanuts cannot be explained by the traditional two-gene model involving AhFAD2A and AhFAD2B, but the underlying genetic mechanism remains unclear. Here, we present a population-specific pangenome using the eight founder genomes of the PeanutMAGIC population. This graph-based pangenome serves as a comprehensive reference, capturing all segregating haplotypes within the population. We conduct whole genome sequencing for the MAGIC Core, a subset of 310 RILs, for genotyping. Using pangenome-based genotypes, we trace recombination for detailed genomic analysis and phenotypic association. This investigation identifies a unique third gene, named AhFAD2C, near AhFAD2B. When recombination occurs, AhFAD2C segregates from AhFAD2B to reveal the mid-oleic fatty acid phenotype while appearing high-oleic using the traditional two-gene model. Our findings underscore the limitations of utilizing two of the three genes in marker assisted breeding, which leads to inaccurate genotyping and contamination classification. In contrast, utilizing all three genes in genotyping provides a more reliable framework for genotyping. This study reveals insights into the genetic mechanism of peanut oil quality and delivers a suitable marker for large scale genotyping to the community.</w:t>
      </w: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rPr/>
    </w:pPr>
    <w:r w:rsidDel="00000000" w:rsidR="00000000" w:rsidRPr="00000000">
      <w:rPr>
        <w:rFonts w:ascii="Times New Roman" w:cs="Times New Roman" w:eastAsia="Times New Roman" w:hAnsi="Times New Roman"/>
        <w:sz w:val="20"/>
        <w:szCs w:val="20"/>
        <w:rtl w:val="0"/>
      </w:rPr>
      <w:t xml:space="preserve">Breeding, Biotechnology, and Genetics, American Peanut Research and Education Society (APRES) Annual Meeting, San Juan, Puerto Rico, July 14-16, 2026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